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3E" w:rsidRPr="00550646" w:rsidRDefault="006C6B3E" w:rsidP="006C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64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автономное учреждение </w:t>
      </w:r>
    </w:p>
    <w:p w:rsidR="006C6B3E" w:rsidRPr="00550646" w:rsidRDefault="006C6B3E" w:rsidP="006C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646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6C6B3E" w:rsidRPr="00550646" w:rsidRDefault="006C6B3E" w:rsidP="006C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646">
        <w:rPr>
          <w:rFonts w:ascii="Times New Roman" w:hAnsi="Times New Roman" w:cs="Times New Roman"/>
          <w:b/>
          <w:bCs/>
          <w:sz w:val="28"/>
          <w:szCs w:val="28"/>
        </w:rPr>
        <w:t>«Смоленский областной институт развития образования»</w:t>
      </w:r>
    </w:p>
    <w:p w:rsidR="006C6B3E" w:rsidRPr="00550646" w:rsidRDefault="006C6B3E" w:rsidP="006C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646">
        <w:rPr>
          <w:rFonts w:ascii="Times New Roman" w:hAnsi="Times New Roman" w:cs="Times New Roman"/>
          <w:b/>
          <w:bCs/>
          <w:sz w:val="28"/>
          <w:szCs w:val="28"/>
        </w:rPr>
        <w:t>(ГАУ ДПО СОИРО)</w:t>
      </w:r>
    </w:p>
    <w:p w:rsidR="006C6B3E" w:rsidRDefault="006C6B3E" w:rsidP="006C6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B3E" w:rsidRDefault="006C6B3E" w:rsidP="006C6B3E"/>
    <w:p w:rsidR="006C6B3E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C6B3E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C6B3E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C6B3E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C6B3E" w:rsidRPr="00550646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5064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B3E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50646">
        <w:rPr>
          <w:rFonts w:ascii="Times New Roman" w:hAnsi="Times New Roman" w:cs="Times New Roman"/>
          <w:sz w:val="28"/>
          <w:szCs w:val="28"/>
        </w:rPr>
        <w:t xml:space="preserve">приказом ГАУ ДПО СОИРО </w:t>
      </w:r>
    </w:p>
    <w:p w:rsidR="006C6B3E" w:rsidRPr="00550646" w:rsidRDefault="006C6B3E" w:rsidP="006C6B3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1A96">
        <w:rPr>
          <w:rFonts w:ascii="Times New Roman" w:hAnsi="Times New Roman" w:cs="Times New Roman"/>
          <w:sz w:val="28"/>
          <w:szCs w:val="28"/>
        </w:rPr>
        <w:t>16.12</w:t>
      </w:r>
      <w:r w:rsidRPr="00550646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646">
        <w:rPr>
          <w:rFonts w:ascii="Times New Roman" w:hAnsi="Times New Roman" w:cs="Times New Roman"/>
          <w:sz w:val="28"/>
          <w:szCs w:val="28"/>
        </w:rPr>
        <w:t xml:space="preserve">№ </w:t>
      </w:r>
      <w:r w:rsidR="00601A96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0646">
        <w:rPr>
          <w:rFonts w:ascii="Times New Roman" w:hAnsi="Times New Roman" w:cs="Times New Roman"/>
          <w:sz w:val="28"/>
          <w:szCs w:val="28"/>
        </w:rPr>
        <w:t>осн/д</w:t>
      </w:r>
    </w:p>
    <w:p w:rsidR="006C6B3E" w:rsidRDefault="006C6B3E" w:rsidP="006C6B3E"/>
    <w:p w:rsidR="006C6B3E" w:rsidRDefault="006C6B3E" w:rsidP="006C6B3E"/>
    <w:p w:rsidR="006C6B3E" w:rsidRDefault="006C6B3E" w:rsidP="006C6B3E"/>
    <w:p w:rsidR="006C6B3E" w:rsidRDefault="006C6B3E" w:rsidP="006C6B3E"/>
    <w:p w:rsidR="006C6B3E" w:rsidRPr="00601A96" w:rsidRDefault="006C6B3E" w:rsidP="006C6B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601A96" w:rsidRDefault="006C6B3E" w:rsidP="006C6B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нормах времени для расчёта объёма </w:t>
      </w:r>
      <w:proofErr w:type="gramStart"/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учебной</w:t>
      </w:r>
      <w:proofErr w:type="gramEnd"/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</w:p>
    <w:p w:rsidR="00601A96" w:rsidRDefault="006C6B3E" w:rsidP="006C6B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учебно-методической,</w:t>
      </w:r>
      <w:r w:rsid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научно-методической, </w:t>
      </w:r>
    </w:p>
    <w:p w:rsidR="00601A96" w:rsidRDefault="006C6B3E" w:rsidP="006C6B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научно-исследовательской и организационно-методической деятельности профессорско-преподавательского состава </w:t>
      </w:r>
    </w:p>
    <w:p w:rsidR="006C6B3E" w:rsidRPr="00601A96" w:rsidRDefault="006C6B3E" w:rsidP="006C6B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1A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ГАУ ДПО СОИРО</w:t>
      </w:r>
    </w:p>
    <w:p w:rsidR="006C6B3E" w:rsidRPr="00AE0991" w:rsidRDefault="006C6B3E" w:rsidP="006C6B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A96" w:rsidRDefault="00601A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C6B3E" w:rsidRPr="00601A96" w:rsidRDefault="006C6B3E" w:rsidP="006C6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6C6B3E" w:rsidRPr="00601A96" w:rsidRDefault="006C6B3E" w:rsidP="006C6B3E">
      <w:pPr>
        <w:widowControl w:val="0"/>
        <w:tabs>
          <w:tab w:val="left" w:pos="3342"/>
          <w:tab w:val="center" w:pos="5222"/>
          <w:tab w:val="left" w:pos="9065"/>
        </w:tabs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A96">
        <w:rPr>
          <w:rFonts w:ascii="Times New Roman" w:hAnsi="Times New Roman" w:cs="Times New Roman"/>
          <w:sz w:val="28"/>
          <w:szCs w:val="28"/>
        </w:rPr>
        <w:t xml:space="preserve">Настоящее положение о нормах времени для расчёта объёма учебной, учебно-методической, научно-методической, научно-исследовательской и организационно-методической работы профессорско-преподавательского состава </w:t>
      </w:r>
      <w:r w:rsidRPr="00601A96">
        <w:rPr>
          <w:rFonts w:ascii="Times New Roman" w:hAnsi="Times New Roman" w:cs="Times New Roman"/>
          <w:color w:val="000000"/>
          <w:sz w:val="28"/>
          <w:szCs w:val="28"/>
        </w:rPr>
        <w:t>государственного авт</w:t>
      </w:r>
      <w:r w:rsidRPr="00601A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A96">
        <w:rPr>
          <w:rFonts w:ascii="Times New Roman" w:hAnsi="Times New Roman" w:cs="Times New Roman"/>
          <w:color w:val="000000"/>
          <w:sz w:val="28"/>
          <w:szCs w:val="28"/>
        </w:rPr>
        <w:t xml:space="preserve">номного учреждения  дополнительного профессионального образования </w:t>
      </w:r>
      <w:r w:rsidRPr="00601A96">
        <w:rPr>
          <w:rFonts w:ascii="Times New Roman" w:hAnsi="Times New Roman" w:cs="Times New Roman"/>
          <w:sz w:val="28"/>
          <w:szCs w:val="28"/>
        </w:rPr>
        <w:t xml:space="preserve"> «Смоленский областной институт развития образования» (далее – Положение) регламентирует распр</w:t>
      </w:r>
      <w:r w:rsidRPr="00601A96">
        <w:rPr>
          <w:rFonts w:ascii="Times New Roman" w:hAnsi="Times New Roman" w:cs="Times New Roman"/>
          <w:sz w:val="28"/>
          <w:szCs w:val="28"/>
        </w:rPr>
        <w:t>е</w:t>
      </w:r>
      <w:r w:rsidRPr="00601A96">
        <w:rPr>
          <w:rFonts w:ascii="Times New Roman" w:hAnsi="Times New Roman" w:cs="Times New Roman"/>
          <w:sz w:val="28"/>
          <w:szCs w:val="28"/>
        </w:rPr>
        <w:t xml:space="preserve">деление норм времени по видам работ для сотрудников </w:t>
      </w:r>
      <w:r w:rsidRPr="00601A9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</w:t>
      </w:r>
      <w:r w:rsidRPr="00601A96">
        <w:rPr>
          <w:rFonts w:ascii="Times New Roman" w:hAnsi="Times New Roman" w:cs="Times New Roman"/>
          <w:sz w:val="28"/>
          <w:szCs w:val="28"/>
        </w:rPr>
        <w:t xml:space="preserve"> «Смоленский областной институт развития образования» (далее – институт), замещающих должности из числа профессорско-преподавательского состава (далее – ППС).</w:t>
      </w:r>
      <w:proofErr w:type="gramEnd"/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Положение разработано на основе:</w:t>
      </w:r>
    </w:p>
    <w:p w:rsidR="006C6B3E" w:rsidRPr="00601A96" w:rsidRDefault="006C6B3E" w:rsidP="006C6B3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- Федерального закона от 29 декабря 2012 года № 273-ФЗ «Об образовании в Ро</w:t>
      </w:r>
      <w:r w:rsidRPr="00601A96">
        <w:rPr>
          <w:rFonts w:ascii="Times New Roman" w:hAnsi="Times New Roman" w:cs="Times New Roman"/>
          <w:sz w:val="28"/>
          <w:szCs w:val="28"/>
        </w:rPr>
        <w:t>с</w:t>
      </w:r>
      <w:r w:rsidRPr="00601A96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6C6B3E" w:rsidRPr="00601A96" w:rsidRDefault="006C6B3E" w:rsidP="006C6B3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</w:pPr>
      <w:r w:rsidRPr="00601A96"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1 июля 2013 года № 499 «Об утверждении Порядка организации и осуществления образовательной д</w:t>
      </w:r>
      <w:r w:rsidRPr="00601A96">
        <w:rPr>
          <w:rFonts w:ascii="Times New Roman" w:hAnsi="Times New Roman" w:cs="Times New Roman"/>
          <w:sz w:val="28"/>
          <w:szCs w:val="28"/>
        </w:rPr>
        <w:t>е</w:t>
      </w:r>
      <w:r w:rsidRPr="00601A96">
        <w:rPr>
          <w:rFonts w:ascii="Times New Roman" w:hAnsi="Times New Roman" w:cs="Times New Roman"/>
          <w:sz w:val="28"/>
          <w:szCs w:val="28"/>
        </w:rPr>
        <w:t>ятельности по дополнительным профессиональным программам»;</w:t>
      </w:r>
      <w:r w:rsidRPr="00601A96">
        <w:rPr>
          <w:rFonts w:ascii="Times New Roman" w:hAnsi="Times New Roman" w:cs="Times New Roman"/>
          <w:sz w:val="28"/>
          <w:szCs w:val="28"/>
        </w:rPr>
        <w:tab/>
      </w:r>
    </w:p>
    <w:p w:rsidR="006C6B3E" w:rsidRPr="00601A96" w:rsidRDefault="006C6B3E" w:rsidP="006C6B3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A96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приказа Министерства здравоохранения и социального развития РФ</w:t>
      </w:r>
      <w:r w:rsidRPr="00601A96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 xml:space="preserve"> </w:t>
      </w:r>
      <w:r w:rsidRPr="00601A96">
        <w:rPr>
          <w:rFonts w:ascii="Times New Roman" w:hAnsi="Times New Roman" w:cs="Times New Roman"/>
          <w:sz w:val="28"/>
          <w:szCs w:val="28"/>
          <w:shd w:val="clear" w:color="auto" w:fill="FFFFFF"/>
        </w:rPr>
        <w:t>№1н от 11 января 2011 г. «Об утверждении Единого квалификационного справочника должностей р</w:t>
      </w:r>
      <w:r w:rsidRPr="00601A9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01A96">
        <w:rPr>
          <w:rFonts w:ascii="Times New Roman" w:hAnsi="Times New Roman" w:cs="Times New Roman"/>
          <w:sz w:val="28"/>
          <w:szCs w:val="28"/>
          <w:shd w:val="clear" w:color="auto" w:fill="FFFFFF"/>
        </w:rPr>
        <w:t>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</w:t>
      </w:r>
      <w:r w:rsidRPr="00601A9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01A9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профессионального образования»;</w:t>
      </w:r>
    </w:p>
    <w:p w:rsidR="006C6B3E" w:rsidRPr="00601A96" w:rsidRDefault="006C6B3E" w:rsidP="006C6B3E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- Устава института.</w:t>
      </w:r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 xml:space="preserve"> Норма рабочего времени ППС за год определяется, исходя из пятидневной 36-часовой рабочей недели.</w:t>
      </w:r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 xml:space="preserve"> В институте штатным расписанием введены следующие должности из числа ППС: профессор, доцент, старший преподаватель.</w:t>
      </w:r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В нормы рабочего времени ППС входят следующие виды работ: учебная, уче</w:t>
      </w:r>
      <w:r w:rsidRPr="00601A96">
        <w:rPr>
          <w:rFonts w:ascii="Times New Roman" w:hAnsi="Times New Roman" w:cs="Times New Roman"/>
          <w:sz w:val="28"/>
          <w:szCs w:val="28"/>
        </w:rPr>
        <w:t>б</w:t>
      </w:r>
      <w:r w:rsidRPr="00601A96">
        <w:rPr>
          <w:rFonts w:ascii="Times New Roman" w:hAnsi="Times New Roman" w:cs="Times New Roman"/>
          <w:sz w:val="28"/>
          <w:szCs w:val="28"/>
        </w:rPr>
        <w:t>но-методическая, научно-методическая, научно-исследовательская, организационно-методическая.</w:t>
      </w:r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Нормы рабочего времени по всем видам работ рассчитываются в астрономич</w:t>
      </w:r>
      <w:r w:rsidRPr="00601A96">
        <w:rPr>
          <w:rFonts w:ascii="Times New Roman" w:hAnsi="Times New Roman" w:cs="Times New Roman"/>
          <w:sz w:val="28"/>
          <w:szCs w:val="28"/>
        </w:rPr>
        <w:t>е</w:t>
      </w:r>
      <w:r w:rsidRPr="00601A96">
        <w:rPr>
          <w:rFonts w:ascii="Times New Roman" w:hAnsi="Times New Roman" w:cs="Times New Roman"/>
          <w:sz w:val="28"/>
          <w:szCs w:val="28"/>
        </w:rPr>
        <w:t>ских часах, за исключением аудиторной учебной работы, для которой устанавливается академический час продолжительностью 45 минут.</w:t>
      </w:r>
    </w:p>
    <w:p w:rsidR="006C6B3E" w:rsidRPr="00601A96" w:rsidRDefault="006C6B3E" w:rsidP="006C6B3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Распределение норм рабочего времени ППС по видам работ представлено в та</w:t>
      </w:r>
      <w:r w:rsidRPr="00601A96">
        <w:rPr>
          <w:rFonts w:ascii="Times New Roman" w:hAnsi="Times New Roman" w:cs="Times New Roman"/>
          <w:sz w:val="28"/>
          <w:szCs w:val="28"/>
        </w:rPr>
        <w:t>б</w:t>
      </w:r>
      <w:r w:rsidRPr="00601A96">
        <w:rPr>
          <w:rFonts w:ascii="Times New Roman" w:hAnsi="Times New Roman" w:cs="Times New Roman"/>
          <w:sz w:val="28"/>
          <w:szCs w:val="28"/>
        </w:rPr>
        <w:t xml:space="preserve">лице 1. </w:t>
      </w:r>
    </w:p>
    <w:p w:rsidR="006C6B3E" w:rsidRPr="00601A96" w:rsidRDefault="006C6B3E" w:rsidP="006C6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br w:type="page"/>
      </w:r>
    </w:p>
    <w:p w:rsidR="006C6B3E" w:rsidRPr="00601A96" w:rsidRDefault="006C6B3E" w:rsidP="006C6B3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Таблица 1</w:t>
      </w:r>
    </w:p>
    <w:p w:rsidR="006C6B3E" w:rsidRPr="00601A96" w:rsidRDefault="006C6B3E" w:rsidP="006C6B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Распределение норм  рабочего времени </w:t>
      </w:r>
    </w:p>
    <w:p w:rsidR="006C6B3E" w:rsidRPr="00601A96" w:rsidRDefault="006C6B3E" w:rsidP="006C6B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ППС по видам работ</w:t>
      </w:r>
    </w:p>
    <w:p w:rsidR="006C6B3E" w:rsidRPr="0088241E" w:rsidRDefault="006C6B3E" w:rsidP="006C6B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135"/>
        <w:gridCol w:w="1279"/>
        <w:gridCol w:w="1556"/>
        <w:gridCol w:w="1558"/>
        <w:gridCol w:w="1277"/>
        <w:gridCol w:w="1382"/>
      </w:tblGrid>
      <w:tr w:rsidR="006C6B3E" w:rsidRPr="0088241E" w:rsidTr="006B608E"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Замеща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Норма рабочего времени,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час/год</w:t>
            </w:r>
          </w:p>
        </w:tc>
        <w:tc>
          <w:tcPr>
            <w:tcW w:w="668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Учебная работа,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час/год</w:t>
            </w:r>
          </w:p>
        </w:tc>
        <w:tc>
          <w:tcPr>
            <w:tcW w:w="81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Учебно-методич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работа, час/год</w:t>
            </w:r>
          </w:p>
        </w:tc>
        <w:tc>
          <w:tcPr>
            <w:tcW w:w="814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Научно-методич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ская работа, час/год</w:t>
            </w:r>
          </w:p>
        </w:tc>
        <w:tc>
          <w:tcPr>
            <w:tcW w:w="667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Научно-исслед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вательская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бота, час/год</w:t>
            </w:r>
          </w:p>
        </w:tc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ционно-методич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ская 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та, час/год</w:t>
            </w:r>
          </w:p>
        </w:tc>
      </w:tr>
      <w:tr w:rsidR="006C6B3E" w:rsidRPr="0088241E" w:rsidTr="006B608E"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59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68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4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7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C6B3E" w:rsidRPr="0088241E" w:rsidTr="006B608E"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9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68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4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7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C6B3E" w:rsidRPr="0088241E" w:rsidTr="006B608E">
        <w:tc>
          <w:tcPr>
            <w:tcW w:w="722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ind w:left="-142" w:right="-10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59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68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14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67" w:type="pct"/>
          </w:tcPr>
          <w:p w:rsidR="006C6B3E" w:rsidRPr="0088241E" w:rsidRDefault="006C6B3E" w:rsidP="006B608E">
            <w:p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6C6B3E" w:rsidRPr="0088241E" w:rsidRDefault="006C6B3E" w:rsidP="006B608E">
            <w:pPr>
              <w:numPr>
                <w:ilvl w:val="0"/>
                <w:numId w:val="5"/>
              </w:numPr>
              <w:tabs>
                <w:tab w:val="left" w:pos="28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3E" w:rsidRPr="0088241E" w:rsidRDefault="006C6B3E" w:rsidP="006C6B3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 xml:space="preserve">Все </w:t>
      </w:r>
      <w:r w:rsidRPr="00601A96">
        <w:rPr>
          <w:rFonts w:ascii="Times New Roman" w:hAnsi="Times New Roman" w:cs="Times New Roman"/>
          <w:bCs/>
          <w:sz w:val="28"/>
          <w:szCs w:val="28"/>
        </w:rPr>
        <w:t>виды работ выполняются ППС на основе индивидуальных планов раб</w:t>
      </w:r>
      <w:r w:rsidRPr="00601A96">
        <w:rPr>
          <w:rFonts w:ascii="Times New Roman" w:hAnsi="Times New Roman" w:cs="Times New Roman"/>
          <w:bCs/>
          <w:sz w:val="28"/>
          <w:szCs w:val="28"/>
        </w:rPr>
        <w:t>о</w:t>
      </w:r>
      <w:r w:rsidRPr="00601A96">
        <w:rPr>
          <w:rFonts w:ascii="Times New Roman" w:hAnsi="Times New Roman" w:cs="Times New Roman"/>
          <w:bCs/>
          <w:sz w:val="28"/>
          <w:szCs w:val="28"/>
        </w:rPr>
        <w:t>ты, которые разрабатываются на текущий календарный год по форме согласно прилож</w:t>
      </w:r>
      <w:r w:rsidRPr="00601A96">
        <w:rPr>
          <w:rFonts w:ascii="Times New Roman" w:hAnsi="Times New Roman" w:cs="Times New Roman"/>
          <w:bCs/>
          <w:sz w:val="28"/>
          <w:szCs w:val="28"/>
        </w:rPr>
        <w:t>е</w:t>
      </w:r>
      <w:r w:rsidRPr="00601A96">
        <w:rPr>
          <w:rFonts w:ascii="Times New Roman" w:hAnsi="Times New Roman" w:cs="Times New Roman"/>
          <w:bCs/>
          <w:sz w:val="28"/>
          <w:szCs w:val="28"/>
        </w:rPr>
        <w:t>нию 1 к настоящему Положению. Индивидуальные планы работы утверждаются завед</w:t>
      </w:r>
      <w:r w:rsidRPr="00601A96">
        <w:rPr>
          <w:rFonts w:ascii="Times New Roman" w:hAnsi="Times New Roman" w:cs="Times New Roman"/>
          <w:bCs/>
          <w:sz w:val="28"/>
          <w:szCs w:val="28"/>
        </w:rPr>
        <w:t>у</w:t>
      </w:r>
      <w:r w:rsidRPr="00601A96">
        <w:rPr>
          <w:rFonts w:ascii="Times New Roman" w:hAnsi="Times New Roman" w:cs="Times New Roman"/>
          <w:bCs/>
          <w:sz w:val="28"/>
          <w:szCs w:val="28"/>
        </w:rPr>
        <w:t xml:space="preserve">ющим кафедрой. 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96">
        <w:rPr>
          <w:rFonts w:ascii="Times New Roman" w:hAnsi="Times New Roman" w:cs="Times New Roman"/>
          <w:bCs/>
          <w:sz w:val="28"/>
          <w:szCs w:val="28"/>
        </w:rPr>
        <w:t>В индивидуальный план сотрудника кафедры не включаются виды работ, которые подлежат дополнительной оплате (работа по договорам, рецензии на статьи и книги с получением гонораров, исследовательская работа по внебюджетной тематике и т.п.).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96">
        <w:rPr>
          <w:rFonts w:ascii="Times New Roman" w:hAnsi="Times New Roman" w:cs="Times New Roman"/>
          <w:bCs/>
          <w:sz w:val="28"/>
          <w:szCs w:val="28"/>
        </w:rPr>
        <w:t>С учетом индивидуальных планов разрабатывается план работы кафедры по форме согласно приложению 2 к настоящему Положению, который согласовывается с проректором по науке и проектированию образовательной деятельности и утверждается ректором института.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A96">
        <w:rPr>
          <w:rFonts w:ascii="Times New Roman" w:hAnsi="Times New Roman" w:cs="Times New Roman"/>
          <w:sz w:val="28"/>
          <w:szCs w:val="28"/>
        </w:rPr>
        <w:t>Для ППС</w:t>
      </w:r>
      <w:r w:rsidRPr="00601A96">
        <w:rPr>
          <w:rFonts w:ascii="Times New Roman" w:hAnsi="Times New Roman" w:cs="Times New Roman"/>
          <w:bCs/>
          <w:sz w:val="28"/>
          <w:szCs w:val="28"/>
        </w:rPr>
        <w:t xml:space="preserve">, работающих на условиях штатного совместительства,  нормы времени устанавливаются пропорционально величине (объему) совместительства. </w:t>
      </w:r>
      <w:proofErr w:type="gramEnd"/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bCs/>
          <w:sz w:val="28"/>
          <w:szCs w:val="28"/>
        </w:rPr>
        <w:t xml:space="preserve">Заведующий кафедрой осуществляет распределение часов по видам работ между сотрудниками кафедры и контролирует их выполнение. 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В случае невыполнения ППС по объективным причинам норм времени по установленным видам работ заведующий кафедрой обеспечивает перераспределение норм времени по видам работ среди преподавателей.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96">
        <w:rPr>
          <w:rFonts w:ascii="Times New Roman" w:hAnsi="Times New Roman" w:cs="Times New Roman"/>
          <w:bCs/>
          <w:sz w:val="28"/>
          <w:szCs w:val="28"/>
        </w:rPr>
        <w:t xml:space="preserve">Заведующий кафедрой несет </w:t>
      </w:r>
      <w:r w:rsidRPr="00601A96">
        <w:rPr>
          <w:rFonts w:ascii="Times New Roman" w:hAnsi="Times New Roman" w:cs="Times New Roman"/>
          <w:sz w:val="28"/>
          <w:szCs w:val="28"/>
        </w:rPr>
        <w:t>персональную ответственность за планиров</w:t>
      </w:r>
      <w:r w:rsidRPr="00601A96">
        <w:rPr>
          <w:rFonts w:ascii="Times New Roman" w:hAnsi="Times New Roman" w:cs="Times New Roman"/>
          <w:sz w:val="28"/>
          <w:szCs w:val="28"/>
        </w:rPr>
        <w:t>а</w:t>
      </w:r>
      <w:r w:rsidRPr="00601A96">
        <w:rPr>
          <w:rFonts w:ascii="Times New Roman" w:hAnsi="Times New Roman" w:cs="Times New Roman"/>
          <w:sz w:val="28"/>
          <w:szCs w:val="28"/>
        </w:rPr>
        <w:t xml:space="preserve">ние и выполнение </w:t>
      </w:r>
      <w:r w:rsidRPr="00601A96">
        <w:rPr>
          <w:rFonts w:ascii="Times New Roman" w:hAnsi="Times New Roman" w:cs="Times New Roman"/>
          <w:bCs/>
          <w:sz w:val="28"/>
          <w:szCs w:val="28"/>
        </w:rPr>
        <w:t>преподавателями кафедр всех видов работ согласно годовой норме р</w:t>
      </w:r>
      <w:r w:rsidRPr="00601A96">
        <w:rPr>
          <w:rFonts w:ascii="Times New Roman" w:hAnsi="Times New Roman" w:cs="Times New Roman"/>
          <w:bCs/>
          <w:sz w:val="28"/>
          <w:szCs w:val="28"/>
        </w:rPr>
        <w:t>а</w:t>
      </w:r>
      <w:r w:rsidRPr="00601A96">
        <w:rPr>
          <w:rFonts w:ascii="Times New Roman" w:hAnsi="Times New Roman" w:cs="Times New Roman"/>
          <w:bCs/>
          <w:sz w:val="28"/>
          <w:szCs w:val="28"/>
        </w:rPr>
        <w:t>бочего времени.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Учебно-методический отдел института осуществляет учёт выполнения с</w:t>
      </w:r>
      <w:r w:rsidRPr="00601A96">
        <w:rPr>
          <w:rFonts w:ascii="Times New Roman" w:hAnsi="Times New Roman" w:cs="Times New Roman"/>
          <w:sz w:val="28"/>
          <w:szCs w:val="28"/>
        </w:rPr>
        <w:t>о</w:t>
      </w:r>
      <w:r w:rsidRPr="00601A96">
        <w:rPr>
          <w:rFonts w:ascii="Times New Roman" w:hAnsi="Times New Roman" w:cs="Times New Roman"/>
          <w:sz w:val="28"/>
          <w:szCs w:val="28"/>
        </w:rPr>
        <w:t xml:space="preserve">трудниками кафедр учебной работы. </w:t>
      </w:r>
    </w:p>
    <w:p w:rsidR="006C6B3E" w:rsidRPr="00601A96" w:rsidRDefault="006C6B3E" w:rsidP="006C6B3E">
      <w:pPr>
        <w:numPr>
          <w:ilvl w:val="1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Дополнения и изменения в настоящее Положение вносятся по решению Ученого совета Института.</w:t>
      </w:r>
    </w:p>
    <w:p w:rsidR="006C6B3E" w:rsidRPr="00601A96" w:rsidRDefault="006C6B3E" w:rsidP="006C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A96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6C6B3E" w:rsidRPr="00601A96" w:rsidRDefault="006C6B3E" w:rsidP="006C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A96">
        <w:rPr>
          <w:rFonts w:ascii="Times New Roman" w:hAnsi="Times New Roman" w:cs="Times New Roman"/>
          <w:b/>
          <w:sz w:val="28"/>
          <w:szCs w:val="28"/>
          <w:lang w:eastAsia="ru-RU"/>
        </w:rPr>
        <w:t>2. Нормы времени</w:t>
      </w:r>
    </w:p>
    <w:p w:rsidR="006C6B3E" w:rsidRPr="00601A96" w:rsidRDefault="006C6B3E" w:rsidP="006C6B3E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Таблица 2</w:t>
      </w:r>
    </w:p>
    <w:p w:rsidR="006C6B3E" w:rsidRPr="00601A96" w:rsidRDefault="006C6B3E" w:rsidP="006C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6B3E" w:rsidRPr="00601A96" w:rsidRDefault="006C6B3E" w:rsidP="006C6B3E">
      <w:pPr>
        <w:tabs>
          <w:tab w:val="left" w:pos="284"/>
          <w:tab w:val="left" w:pos="1701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2.1. Учебная деятельность</w:t>
      </w:r>
    </w:p>
    <w:p w:rsidR="006C6B3E" w:rsidRPr="0088241E" w:rsidRDefault="006C6B3E" w:rsidP="006C6B3E">
      <w:pPr>
        <w:tabs>
          <w:tab w:val="left" w:pos="284"/>
          <w:tab w:val="left" w:pos="1701"/>
        </w:tabs>
        <w:spacing w:after="0" w:line="240" w:lineRule="auto"/>
        <w:ind w:left="283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10173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549"/>
        <w:gridCol w:w="9"/>
        <w:gridCol w:w="2874"/>
        <w:gridCol w:w="1842"/>
        <w:gridCol w:w="9"/>
        <w:gridCol w:w="2543"/>
        <w:gridCol w:w="2341"/>
      </w:tblGrid>
      <w:tr w:rsidR="006C6B3E" w:rsidRPr="0088241E" w:rsidTr="006B608E">
        <w:trPr>
          <w:gridBefore w:val="1"/>
          <w:wBefore w:w="6" w:type="dxa"/>
          <w:tblHeader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Виды  работ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Нормы врем</w:t>
            </w: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ни в часах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C6B3E" w:rsidRPr="0088241E" w:rsidTr="006B608E">
        <w:trPr>
          <w:gridBefore w:val="1"/>
          <w:wBefore w:w="6" w:type="dxa"/>
          <w:tblHeader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B3E" w:rsidRPr="0088241E" w:rsidTr="006B608E">
        <w:trPr>
          <w:gridBefore w:val="1"/>
          <w:wBefore w:w="6" w:type="dxa"/>
          <w:trHeight w:val="670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лекций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 1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акад.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 лекции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gridBefore w:val="1"/>
          <w:wBefore w:w="6" w:type="dxa"/>
          <w:trHeight w:val="670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диста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ционных образовател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технологий (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лекция,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семинар, в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бинар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1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акад.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индивид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альных занятий со сл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шателями, обучающим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ся по индивидуальному плану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акад.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 занятия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проводящему инд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видуальное занятие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практикумов, лаборато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час за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  группу/подгруппу численностью не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нее 6 человек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дущему занятие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Занятия по моделиров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нию, проектированию 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час за 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  группу/подгруппу численностью не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нее 6 человек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дущему занятие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лов, дискуссий, дебатов, деловых игр, тренингов и других акти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ных/интерактивных  форм обучения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час за 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  группу/подгруппу численностью не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нее 6 человек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дущему занятие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 конфере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ций в рамках курсовой подготовки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час за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классов, педагогических мастерских, панорам (трибун) педагогического опыта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за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курсий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час за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проводящему эк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курсию 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анализу открытых уроков (занятий), внеклассных мероприятий в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акад. час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диагностики уровня компетенций слушателей 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час за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проводящему ди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гностику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диагностики и тестир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часа на 1 слушателя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представлен анализ результатов диагн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стики в письменной форме с фиксацией в учебной документ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проводящему обр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ботку результатов диагностики 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практических занятий (ВПЗ) на базе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час за 1 акад. час на группу (подгруппу)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проводящему зан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тие/руководителю ПВПЗ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Руководство стажиро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кой слушателя 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50 % от общего объема часов, отведенных на стажировку 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- руководителю ст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жировки</w:t>
            </w:r>
          </w:p>
        </w:tc>
      </w:tr>
      <w:tr w:rsidR="006C6B3E" w:rsidRPr="0088241E" w:rsidTr="006B608E">
        <w:trPr>
          <w:gridBefore w:val="1"/>
          <w:wBefore w:w="6" w:type="dxa"/>
          <w:trHeight w:val="453"/>
          <w:jc w:val="center"/>
        </w:trPr>
        <w:tc>
          <w:tcPr>
            <w:tcW w:w="549" w:type="dxa"/>
            <w:vMerge w:val="restart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883" w:type="dxa"/>
            <w:gridSpan w:val="2"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ций:</w:t>
            </w:r>
          </w:p>
        </w:tc>
        <w:tc>
          <w:tcPr>
            <w:tcW w:w="1851" w:type="dxa"/>
            <w:gridSpan w:val="2"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  <w:vMerge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а) групповые консульт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ции (группа не менее 3 чел.)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час за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 акад.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УТП.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фиксирования в уче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2341" w:type="dxa"/>
            <w:vMerge w:val="restart"/>
            <w:tcBorders>
              <w:top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  <w:vMerge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б) индивидуальные ко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сультации слушателей, обучающихся по индив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дуальному плану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bottom w:val="nil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3E" w:rsidRPr="0088241E" w:rsidTr="006B608E">
        <w:trPr>
          <w:gridBefore w:val="1"/>
          <w:wBefore w:w="6" w:type="dxa"/>
          <w:jc w:val="center"/>
        </w:trPr>
        <w:tc>
          <w:tcPr>
            <w:tcW w:w="549" w:type="dxa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883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тестации слушателей в устной форме </w:t>
            </w:r>
          </w:p>
        </w:tc>
        <w:tc>
          <w:tcPr>
            <w:tcW w:w="1851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0,33 </w:t>
            </w:r>
            <w:r w:rsidRPr="008824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акад.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часа на 1 слушателя</w:t>
            </w:r>
          </w:p>
        </w:tc>
        <w:tc>
          <w:tcPr>
            <w:tcW w:w="254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УП и УТП,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обязательном внесении результатов аттестации слушат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лей в учебную док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ментацию 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Каждому препод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вателю, принима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щему итоговую аттестацию слушат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тестации слушателей в письменной форме 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1 час за 1акад.  час 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УП и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обязательном внесении результатов аттестации слушат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лей в учебную док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ментацию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Каждому препод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вателю, принима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щему итоговую аттестацию слушат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итоговой и (или) промежуточной аттест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ции слушателей 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акад. часа на одну работу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УП и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представлены резул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таты письменных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бот итоговой и (или) промежуточной атт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стации слушателей с фиксированием в учебной документ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выполнившему да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вид работ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Прием защиты курсового проекта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0,33 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акад.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часа на 1 слушателя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УП и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обязательном внесении результатов защиты в учебную 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кументацию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 –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Руководство, консульт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рование и рецензиров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8241E">
              <w:rPr>
                <w:rFonts w:ascii="Times New Roman" w:hAnsi="Times New Roman" w:cs="Times New Roman"/>
                <w:i/>
                <w:sz w:val="24"/>
                <w:szCs w:val="24"/>
              </w:rPr>
              <w:t>курсовых проектов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на один курсовой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ект (в объеме до 1 п.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УП и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рецензии,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должна быть сделана соответствующая запись в учебном жу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нале.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– руковод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телю курсового проекта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Прием защиты выпус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ной квалификационной работы (ВКР)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акад.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часа на 1 слушателя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УП и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результаты проток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лируются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Каждому препод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вателю – члену кв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лификационной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миссии 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консультирование и написание отзыва на выпускную квалификац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онную работу (ВКР) профессиональной пер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часов на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ну работу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УП и УТП, запись в учебном журнале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 – научному руководителю ВКР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Руководство самосто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тельной работой слуш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телей курсов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10 % от объема часов в УТП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 соответствующему разделу (модулю) УТП,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фиксирования в уче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564" w:type="dxa"/>
            <w:gridSpan w:val="3"/>
          </w:tcPr>
          <w:p w:rsidR="006C6B3E" w:rsidRPr="0088241E" w:rsidRDefault="006C6B3E" w:rsidP="006B608E">
            <w:pPr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2874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обучением по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плану ПК/ПП</w:t>
            </w:r>
          </w:p>
        </w:tc>
        <w:tc>
          <w:tcPr>
            <w:tcW w:w="184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10 % от  общ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 объема часов, отведе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на обуч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52" w:type="dxa"/>
            <w:gridSpan w:val="2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УТП индивидуальн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 ПК/ПП</w:t>
            </w:r>
          </w:p>
        </w:tc>
        <w:tc>
          <w:tcPr>
            <w:tcW w:w="23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– руководителю </w:t>
            </w:r>
          </w:p>
        </w:tc>
      </w:tr>
    </w:tbl>
    <w:p w:rsidR="006C6B3E" w:rsidRPr="0088241E" w:rsidRDefault="006C6B3E" w:rsidP="006C6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B3E" w:rsidRPr="00601A96" w:rsidRDefault="006C6B3E" w:rsidP="006C6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Таблица 3</w:t>
      </w:r>
    </w:p>
    <w:p w:rsidR="006C6B3E" w:rsidRPr="00601A96" w:rsidRDefault="006C6B3E" w:rsidP="006C6B3E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2.2. Учебно-методическая деятельность</w:t>
      </w:r>
    </w:p>
    <w:p w:rsidR="006C6B3E" w:rsidRPr="0088241E" w:rsidRDefault="006C6B3E" w:rsidP="006C6B3E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5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420"/>
        <w:gridCol w:w="2262"/>
        <w:gridCol w:w="2407"/>
        <w:gridCol w:w="2186"/>
      </w:tblGrid>
      <w:tr w:rsidR="006C6B3E" w:rsidRPr="0088241E" w:rsidTr="006B608E">
        <w:trPr>
          <w:tblHeader/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ind w:left="-79" w:right="-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Нормы времени</w:t>
            </w:r>
          </w:p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C6B3E" w:rsidRPr="0088241E" w:rsidTr="006B608E">
        <w:trPr>
          <w:tblHeader/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ind w:left="-7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професси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программы (программы пов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квалификации или программы профессиональной п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реподготовки)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50 % от общего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личества часов ДПП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Оформленная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ДПП согласно требован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рекомендованная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для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кафедры 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дополнительной профессиональной программы (пр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повышения квалификации или программы профе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перепо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готовки)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20 % от общего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личества часов ДПП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Оформленная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ДПП согласно требован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ям,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рекомендованная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для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образовательного модуля</w:t>
            </w:r>
          </w:p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 об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 модуля  – 8 часов)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50 % от общего количества часов образовательного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дуля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Оформленная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грамма согласно требованиям,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рекомендованная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для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кафедры 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программы образ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 модуля</w:t>
            </w:r>
          </w:p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 об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 модуля – 8 часов) 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20 % от общего количества часов образовательного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дуля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Оформленная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грамма согласно требованиям,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рекомендованная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для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кафедры 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аннот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ДПП для пр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 курсовых м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 час на 1 анн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тацию ДПП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аннотации ДПП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новых лекций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824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часов на 2-х 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совую лекцию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подробного или тезисного плана (конспекта) лекции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занятий с использованием дистанционных обр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зовательных техн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логий: ве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лекций, веб- семинаров,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на 2-х 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совое занятие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подробного или тезисного плана (конспекта) занятия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Переработка лекций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на 2-х час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вую лекцию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подробного или тезисного плана (конспекта) лекции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практ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ческих занятий и 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ловых игр, матери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 к ним (заданий для слушателей), в том числе для эле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тронного обучения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 часов на 2 часа занятий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подробного или тезисного плана (конспекта) практ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ческого занятия или деловой игры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Преподавателю, разработавшему материал 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оцено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ных материалов для итоговой аттестации слушателей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 одну группу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ления материалов согласно требован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ям к ДПП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разработавшему материал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 инстр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ментария диагност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 одну группу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 пред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ставления  матери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разработавшему материал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мастер-классов, выездных практических зан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тий (ВПЗ) и др.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на 1 мер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плана/программы проведения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руков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дителя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стажирово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 часов на 1 рук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слушат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 в процессе ст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жировки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2 часа на 1 слуш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теля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УТП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Преподавателю - </w:t>
            </w:r>
            <w:proofErr w:type="spellStart"/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тьютору</w:t>
            </w:r>
            <w:proofErr w:type="spellEnd"/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матери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 презентационн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 характера в эле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тронном виде для учебных занятий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0,25 часа на 1 слайд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презент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ционных материалов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виде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материалов для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ведения курсовых мероприятий, в том числе для электро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ного обучения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 часа за 1 акад. час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видеомат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метод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ческих рекоменд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ций по выпускным квалификационным работам, рефератам, проектам для слуш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телей ПК/ПП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мет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дических рекоме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даций в печатном виде или на эле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тронном носителе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Преподавателю, разработавшему методические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комендации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к пров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дению занятий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часа на 2-х 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совое занятие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 акад. час занятий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 личному плану преподавателя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242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откр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тых уроков и вн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классных занятий  в рамках курсовых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на один урок/внеклассное занятие</w:t>
            </w:r>
          </w:p>
        </w:tc>
        <w:tc>
          <w:tcPr>
            <w:tcW w:w="2407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плана пл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на-конспекта откр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того урока или вн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классного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8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кафедры </w:t>
            </w:r>
          </w:p>
        </w:tc>
      </w:tr>
      <w:tr w:rsidR="006C6B3E" w:rsidRPr="0088241E" w:rsidTr="006B608E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и по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держка блогов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75 % от общего объёма курсового мероприятия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нирующего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блога в период курсовой подготовки по уст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новленной форме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Сотруднику кафедры, разраб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тавшему блог</w:t>
            </w:r>
          </w:p>
        </w:tc>
      </w:tr>
    </w:tbl>
    <w:p w:rsidR="006C6B3E" w:rsidRPr="0088241E" w:rsidRDefault="006C6B3E" w:rsidP="006C6B3E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</w:p>
    <w:p w:rsidR="006C6B3E" w:rsidRPr="00601A96" w:rsidRDefault="006C6B3E" w:rsidP="006C6B3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:rsidR="006C6B3E" w:rsidRPr="00601A96" w:rsidRDefault="006C6B3E" w:rsidP="006C6B3E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2.3. Научно-методическая деятельность</w:t>
      </w:r>
    </w:p>
    <w:p w:rsidR="006C6B3E" w:rsidRPr="0088241E" w:rsidRDefault="006C6B3E" w:rsidP="006C6B3E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990"/>
        <w:gridCol w:w="1971"/>
        <w:gridCol w:w="2283"/>
        <w:gridCol w:w="2152"/>
      </w:tblGrid>
      <w:tr w:rsidR="006C6B3E" w:rsidRPr="0088241E" w:rsidTr="006B608E">
        <w:trPr>
          <w:tblHeader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Нормы времени</w:t>
            </w:r>
          </w:p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C6B3E" w:rsidRPr="0088241E" w:rsidTr="006B608E">
        <w:trPr>
          <w:tblHeader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аналитических материалов по актуальным проблемам образования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241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часа на один печатный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ленных материалов в печатном или электронном виде 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Разработчику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пособий и материалов в помощь слушателям курсов пов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шения квалификации и профессиональной пер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48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Разработчику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комплекта курсов повышения квал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фикации/ профессионал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ной переподготовки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48 часов за 1 печатный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Оформленный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 УМК согласно требованиям, и рек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мендованный для утверждения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Разработчику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и учебных пособий, сбо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ников задач и упражнений и других материалов в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мощь учителю или обуч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24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Разработчику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научно-методических рекоменд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ций по заказу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 по актуальным проблемам 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40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Разработчику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аналитич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ской справки по результ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там оказания научно-методической помощи 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 часа на 1 справку (объ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мом до 0,25 п.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аналит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ческой справки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Обобщение (актуального) инновационного опыта руководителей/ работн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ков образования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 часов на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согласно требов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кафедры, обо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щившему опыт 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Научное руководство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блемной (творческой группой), временным творческим коллективом (ВТК) по актуальным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блемам развития  образ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вания  или по проблем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тике института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Руководство группой до 5 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ловек – 30 часов в год;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руководство группой до 10 человек – 50 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сов в год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ждённого плана и созданного проду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та  как результата  работы группы 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кафедры, ос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ществляющему руководство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Участие в работе 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блемной (творческой группы), временном тво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ческом коллективе (ВТК) по актуальным проблемам развития образования или по проблематике инстит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 20 часов в год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ждённому плану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пропо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ционально ко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кретному вкладу в создание продукта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в составе ж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ри/конкурсной комиссии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 час фактически затраченного вр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приказа (или его копии) о включении в состав жюри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в составе програ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мно-методического совета (ПМС) института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20 часов в год 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приказа (или его копии) о включении в состав программно-методического 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- члену программно-методического совета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в составе Учёного совета института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30 часов в год 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приказа (или его копии) о включении в состав Учёного совета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- члену Учёного совета института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научно-методических материалов по направлениям работы секции  РУМО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- разр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ботчику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конкурсных, олимпиадных заданий для педагогов или обуча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Рецензирование учебн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ков, учебно-методических пособий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часов за 1 печатный лист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собия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цензии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Рецензирование мульт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медийных пособий 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собие объёмом 10 МБ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цензии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Написание отзывов (р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цензий) на выпускные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боты студентов (дипломы)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часов за 1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отз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вов или рецензий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Подборка научно-методических и (или) 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дактических материалов на цифровых носителях для образовательного процесса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на 1 пакет материалов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собие объёмом 10 МБ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диска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научно-методических концепций, моделей, проектов разв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тия образования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32 часов на один печатный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материалов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Разработчикам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 вкладу каждого 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проведении професси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нальных конкурсов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 часов на один печатный лист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Положений в печатном или электронном виде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(в том числе подборка материалов),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ганизация областных Круглых столов, диску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сионных площадок, Пед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гогических марафонов и т.п.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30 часов в год на мероприятие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програ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мы подготовки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роприятия и пакета материалов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Распределяется ответственным организатором пропорционально вкладу каждого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Круглых столов, диску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сионных площадок, Пед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гогических марафонов и т.п.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 час работы (по фактически затр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ченному врем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програ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мы/плана провед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профессиональных конкурсов, олимпиад и других мероприятий для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ководителей/работников образования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40 часов в год на мероприятие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програ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мы подготовки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и пакета материалов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Распределяется ответственным организатором пропорционально вкладу каждого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професси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нальных конкурсов, оли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пиад и других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тий для руководит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лей/работников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 час работы (по фактически затр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ченному врем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програ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мы/плана провед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и материалов по заданиям вышестоящих организ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32 час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дукта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Конкретное кол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чество часов определяется ре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торатом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29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аналитич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ских справок, отчетов по заданиям вышестоящих организаций</w:t>
            </w:r>
          </w:p>
        </w:tc>
        <w:tc>
          <w:tcPr>
            <w:tcW w:w="197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32 час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аналитической спра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ки/отчёта</w:t>
            </w:r>
          </w:p>
        </w:tc>
        <w:tc>
          <w:tcPr>
            <w:tcW w:w="215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Конкретное кол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чество часов определяется ре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торатом</w:t>
            </w:r>
          </w:p>
        </w:tc>
      </w:tr>
    </w:tbl>
    <w:p w:rsidR="006C6B3E" w:rsidRPr="00601A96" w:rsidRDefault="006C6B3E" w:rsidP="006C6B3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C6B3E" w:rsidRPr="00601A96" w:rsidRDefault="006C6B3E" w:rsidP="006C6B3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* Примечание: </w:t>
      </w:r>
      <w:r w:rsidRPr="00601A96">
        <w:rPr>
          <w:rFonts w:ascii="Times New Roman" w:hAnsi="Times New Roman" w:cs="Times New Roman"/>
          <w:sz w:val="28"/>
          <w:szCs w:val="28"/>
        </w:rPr>
        <w:t xml:space="preserve">1 печатный лист равен 16 страницам формата А-4, 12 </w:t>
      </w:r>
      <w:proofErr w:type="spellStart"/>
      <w:r w:rsidRPr="00601A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01A96">
        <w:rPr>
          <w:rFonts w:ascii="Times New Roman" w:hAnsi="Times New Roman" w:cs="Times New Roman"/>
          <w:sz w:val="28"/>
          <w:szCs w:val="28"/>
        </w:rPr>
        <w:t>, одинарный инте</w:t>
      </w:r>
      <w:r w:rsidRPr="00601A96">
        <w:rPr>
          <w:rFonts w:ascii="Times New Roman" w:hAnsi="Times New Roman" w:cs="Times New Roman"/>
          <w:sz w:val="28"/>
          <w:szCs w:val="28"/>
        </w:rPr>
        <w:t>р</w:t>
      </w:r>
      <w:r w:rsidRPr="00601A96">
        <w:rPr>
          <w:rFonts w:ascii="Times New Roman" w:hAnsi="Times New Roman" w:cs="Times New Roman"/>
          <w:sz w:val="28"/>
          <w:szCs w:val="28"/>
        </w:rPr>
        <w:t>вал или 40 000 печатных знаков.</w:t>
      </w:r>
    </w:p>
    <w:p w:rsidR="006C6B3E" w:rsidRPr="00601A96" w:rsidRDefault="006C6B3E" w:rsidP="006C6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A96" w:rsidRDefault="00601A96" w:rsidP="006C6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A96" w:rsidRDefault="00601A96" w:rsidP="006C6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A96" w:rsidRDefault="00601A96" w:rsidP="006C6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6B3E" w:rsidRPr="00601A96" w:rsidRDefault="006C6B3E" w:rsidP="006C6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Таблица 5</w:t>
      </w:r>
    </w:p>
    <w:p w:rsidR="006C6B3E" w:rsidRPr="00601A96" w:rsidRDefault="006C6B3E" w:rsidP="006C6B3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2.4. Научно-исследовательская деятельность</w:t>
      </w:r>
    </w:p>
    <w:p w:rsidR="006C6B3E" w:rsidRPr="0088241E" w:rsidRDefault="006C6B3E" w:rsidP="006C6B3E">
      <w:pPr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2268"/>
        <w:gridCol w:w="2126"/>
      </w:tblGrid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Нормы времени </w:t>
            </w:r>
          </w:p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Организация и 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полнение плановых научно-исследовательских (научно-прикладных) работ по проблемат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ке СОИРО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250 часов в год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ждённой ректором программы (плана) НИР, отчёта о 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зультатах согласно этапам исследов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Руководителю – до 50 час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преподавателю-исполнителю  по фактическому вкладу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сопровожд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федеральных и региональных иссл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довательских прое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тов/программ</w:t>
            </w:r>
          </w:p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Количество часов определяется зака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чиком и ректоратом института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объема работы </w:t>
            </w:r>
          </w:p>
        </w:tc>
        <w:tc>
          <w:tcPr>
            <w:tcW w:w="2268" w:type="dxa"/>
            <w:shd w:val="clear" w:color="auto" w:fill="auto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жденной ректором программы научн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го сопровождения 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по факту выполнения 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сопровожд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исследовател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деятельности 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образования Смоленской области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в год на 1 педагога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индивид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альной программы сопровождения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инстр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ментария монитори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га  (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, анкет, тестов, опросников и т.п.) 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48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разраб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танного инстр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ментария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 - разработчику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ринговых исследов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 сопров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дительной документ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форм ввода, 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 и интерпрет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результатов, составление отч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та/аналитической справки)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Количество часов определяется зака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чиком и ректоратом института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 зависимости от объема работы;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отчета /аналитической справки  (до 0, 25 печатного листа) – 10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жденной ректором программы мон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по факту выполнения 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Научное руководство федеральной (эксп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риментальной), инн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вационной площадкой (региональной, мун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ципальной)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ФЭП/ФИП – 100 акад. часов в год;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РИП – 70 акад. часов в год;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МИП – 50 акад. 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сов в год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програ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мы, плана ОЭР и отчета о результ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тах согласно эт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пам работы 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– руководителю площадки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Научное руководство исследовательской работой (проектом) на кафедре (в структу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ном подразделении)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 30 часов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утве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жденной зав. кафедрой (руковод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телем структурного подразделения) программы иссл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дования  (проекта) и отчета о резул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татах согласно эт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пам работы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преподавателю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аучному руков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дителю соглас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ется с зав. кафе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рой (руководит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лем структурного подразделения) 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Подготовка, провед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ние научно-практических конф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ренций, Педагогич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ских чтений, в том числе </w:t>
            </w: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ко</w:t>
            </w: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ференций, веб-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форумов,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(международных, всероссийских, региональных, муниц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пальных)</w:t>
            </w:r>
            <w:proofErr w:type="gramEnd"/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Международного (всероссийского, межрегионального) уровня – 150 часов за одно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тие;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регионального уро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ня – 100 часов за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 мероприятие;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 – 70 часов за одно мероприятие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плана и программы по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готовки и провед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 мероприятия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абота в оргком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тете, консультир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вание выступа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щих, научное рук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водство работой секций, выездными маршрутами и др.)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Преподавателям кафедры по фа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тическому вкладу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над диссерт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цией по направлениям деятельности СОИРО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 более 25% от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щего объёма научно-исследовательской работы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Отчётность в СОИРО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- аспиранту, сои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кателю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в архивах по направлениям де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тельности СОИРО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 более 15% от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щего объёма научно-исследовательской деятельности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Отчётность в СОИРО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и публ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кация статей и (или) тезисов в научной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риодике, индексиру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мой иностранными и российскими орган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Публикация в зар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бежной печати:</w:t>
            </w:r>
          </w:p>
          <w:p w:rsidR="006C6B3E" w:rsidRPr="0088241E" w:rsidRDefault="006C6B3E" w:rsidP="006B60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) – 100 часов за статью.</w:t>
            </w:r>
          </w:p>
          <w:p w:rsidR="006C6B3E" w:rsidRPr="0088241E" w:rsidRDefault="006C6B3E" w:rsidP="006B60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 зарубежной печ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ти (не входящая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) – 80 часов за статью 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опубликов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нии статьи и (или) тезисов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и публ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кация статей и (или) тезисов в научной п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риодике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 ведущих реценз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руемых изданиях (по перечню ВАК – 60 часов, РИНЦ –  50 часов на 1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публикация в сбо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никах: </w:t>
            </w:r>
          </w:p>
          <w:p w:rsidR="006C6B3E" w:rsidRPr="0088241E" w:rsidRDefault="006C6B3E" w:rsidP="006B608E">
            <w:pPr>
              <w:numPr>
                <w:ilvl w:val="0"/>
                <w:numId w:val="4"/>
              </w:numPr>
              <w:spacing w:after="0" w:line="240" w:lineRule="auto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конференции – 50 часов на 1 п.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C6B3E" w:rsidRPr="0088241E" w:rsidRDefault="006C6B3E" w:rsidP="006B608E">
            <w:pPr>
              <w:numPr>
                <w:ilvl w:val="0"/>
                <w:numId w:val="4"/>
              </w:numPr>
              <w:spacing w:after="0" w:line="240" w:lineRule="auto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ные конференции – 30 часов на 1 п.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C6B3E" w:rsidRPr="0088241E" w:rsidRDefault="006C6B3E" w:rsidP="006B608E">
            <w:pPr>
              <w:numPr>
                <w:ilvl w:val="0"/>
                <w:numId w:val="4"/>
              </w:numPr>
              <w:spacing w:after="0" w:line="240" w:lineRule="auto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ские /межрегиональные конференции – 20 часов на 1 п.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3E" w:rsidRPr="0088241E" w:rsidRDefault="006C6B3E" w:rsidP="006B608E">
            <w:pPr>
              <w:numPr>
                <w:ilvl w:val="0"/>
                <w:numId w:val="4"/>
              </w:numPr>
              <w:spacing w:after="0" w:line="240" w:lineRule="auto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ные/межвузовские конференции – 16 часов на 1 п.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опубликов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Написание и подг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товка к изданию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нографии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60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Подготовленная к изданию моногр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фия 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и выступлений для участия в работе научно-практических конференций (фор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мов, интернет конф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ренций, заседаниях научных сообществ, координационных 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ветов и др.)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часов на 30-минутное выступл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 15-минутное выступл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включении докладов и выступл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ний в программы научных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Составление и нау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ное редактирование сборников научных трудов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 часов на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ный лист 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Подготовленный к изданию сборник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Составителю, научному реда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тору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в редакцио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комиссиях по подготовке матери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 к изданию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за 1 печатный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приказу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Членам редакц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онных коллегий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и соглас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вание заявки на сои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кание гранта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групповой фо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 заявки: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руководителю гра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 – 40 часов за одну заявку;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составителям заявки – 30 часов за одну заявку.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индивидуальной форме заявки – 70 часов за одну заявку.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заявки на грант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Руководителю и составителю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Написание отзывов (рецензий) на диссе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тации (авторефераты)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отз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вов или рецензий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4.19.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Обобщение матери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 научных конф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ренций, Педагогич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ских чтений, форумов др.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32 часа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результатов, офор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ленных в письме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ном виде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 заданию ректората, зав.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федрой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тельных продуктов (материалов), уче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ных материалов по поручению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экспертного заключ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тельных продуктов (материалов), уче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материалов по поручению Департ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 Смоленской области по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нию и науке, облас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ного Экспертного 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экспертного заключ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учебных исследовательских работ обучающихся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за печатный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экспертного заключ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согласно Приказу ректора СОИРО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контрол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работ обуча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щихся образовател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организаций при проведении монит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ринга 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часа на 1 работу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ан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литической записки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4.24.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матери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лов профессионал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конкурсов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- 6  часов за 1 печатный лист,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экспер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ного заключения (до 0, 25 печатного 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ста) – 10 часов за 1 печатный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экспертного заключ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согласно Приказу ректора СОИРО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4.25.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ООП по заказу образовател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16 часов на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наличии экспертного заключ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кафедры согласно Приказу 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видеом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териалов професси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нальных конкурсов, форумов и т.п.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6 часов за 1 виде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приказу ректора  (при отсутствии дополн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тельного финанс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рования)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Каждому члену комиссии (состав комиссии не 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лее 3-х человек)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Экспертиза электро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ресурсов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 часов на 1 эле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тронный образов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тельный ресурс об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ёмом 10 МГБ 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приказу ректора  (при отсутствии дополн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тельного финанс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рования)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Каждому члену комиссии (состав комиссии не 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лее 3-х человек)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экспертируемого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(если крит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рии не определены)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48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</w:t>
            </w:r>
            <w:proofErr w:type="spellStart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териальная</w:t>
            </w:r>
            <w:proofErr w:type="spellEnd"/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4.29.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Разработка инстр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ментария экспертизы (анкет, тестов, опро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ников, стандартизир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ванного интервью и т.п.) 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48  часов за 1 печа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разраб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танного инстр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ментария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- разработчику </w:t>
            </w:r>
          </w:p>
        </w:tc>
      </w:tr>
      <w:tr w:rsidR="006C6B3E" w:rsidRPr="0088241E" w:rsidTr="006B608E">
        <w:tc>
          <w:tcPr>
            <w:tcW w:w="71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4.30.</w:t>
            </w:r>
          </w:p>
        </w:tc>
        <w:tc>
          <w:tcPr>
            <w:tcW w:w="255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в составе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ластного Экспертного совета</w:t>
            </w:r>
          </w:p>
        </w:tc>
        <w:tc>
          <w:tcPr>
            <w:tcW w:w="241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20 часов в год</w:t>
            </w:r>
          </w:p>
        </w:tc>
        <w:tc>
          <w:tcPr>
            <w:tcW w:w="2268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приказа (или его копии) о включении в состав Областного эк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пертного совета</w:t>
            </w:r>
          </w:p>
        </w:tc>
        <w:tc>
          <w:tcPr>
            <w:tcW w:w="212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 – члену областного Эк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пертного совета</w:t>
            </w:r>
          </w:p>
        </w:tc>
      </w:tr>
    </w:tbl>
    <w:p w:rsidR="006C6B3E" w:rsidRDefault="006C6B3E" w:rsidP="006C6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B3E" w:rsidRPr="00601A96" w:rsidRDefault="006C6B3E" w:rsidP="006C6B3E">
      <w:pPr>
        <w:numPr>
          <w:ilvl w:val="0"/>
          <w:numId w:val="2"/>
        </w:numPr>
        <w:spacing w:after="0" w:line="240" w:lineRule="auto"/>
        <w:ind w:left="1003" w:hanging="357"/>
        <w:jc w:val="right"/>
        <w:rPr>
          <w:rFonts w:ascii="Times New Roman" w:hAnsi="Times New Roman" w:cs="Times New Roman"/>
          <w:sz w:val="28"/>
          <w:szCs w:val="28"/>
        </w:rPr>
      </w:pPr>
      <w:r w:rsidRPr="00601A96">
        <w:rPr>
          <w:rFonts w:ascii="Times New Roman" w:hAnsi="Times New Roman" w:cs="Times New Roman"/>
          <w:sz w:val="28"/>
          <w:szCs w:val="28"/>
        </w:rPr>
        <w:t>Таблица 6</w:t>
      </w:r>
    </w:p>
    <w:p w:rsidR="006C6B3E" w:rsidRPr="00601A96" w:rsidRDefault="006C6B3E" w:rsidP="006C6B3E">
      <w:pPr>
        <w:numPr>
          <w:ilvl w:val="0"/>
          <w:numId w:val="2"/>
        </w:numPr>
        <w:spacing w:after="0" w:line="240" w:lineRule="auto"/>
        <w:ind w:left="1003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2.5. Организационно-методическая работа</w:t>
      </w:r>
    </w:p>
    <w:p w:rsidR="006C6B3E" w:rsidRPr="0088241E" w:rsidRDefault="006C6B3E" w:rsidP="006C6B3E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290"/>
        <w:gridCol w:w="2441"/>
        <w:gridCol w:w="2125"/>
        <w:gridCol w:w="2262"/>
      </w:tblGrid>
      <w:tr w:rsidR="006C6B3E" w:rsidRPr="0088241E" w:rsidTr="006B608E">
        <w:trPr>
          <w:tblHeader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Нормы времени</w:t>
            </w:r>
          </w:p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6C6B3E" w:rsidRPr="0088241E" w:rsidTr="006B608E">
        <w:trPr>
          <w:tblHeader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инфо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мационно-методических материалов для ра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мещения на сайте института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часа за новос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ную страницу;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3 часа за подборку пакета материалов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условии сд</w:t>
            </w: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 материала для размещения на сайте института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кафедры, подгот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вившему материал 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сопровождение ку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семинаров повышения квал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и профе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пер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20% от общего кол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чества часов курсов и семинаров ПК и ПП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 пров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дения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Куратору курсов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сопровождение мер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пов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квалифик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 использов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дистанцио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технологий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20% от общего количества часов конкретного меропри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тия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 пров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Куратору группы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педаг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гов-</w:t>
            </w:r>
            <w:proofErr w:type="spellStart"/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методическое с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До 50 часов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плана работы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План и количество часов на провед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ние работы утве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ждаются на засед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нии кафедры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Ведение учебной документации по мероприятиям повышения квалиф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кации и професс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ональной перепо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 одну группу - 10 % от общего колич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ства часов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Подача докуме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тации в учебно-методический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дел института в соответствии с утвержденными нормами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кафедры, являющ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муся куратором группы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областных меропри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тий (фестивалей, конкурсов и др.)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 час работы (по фактически з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траченному времени)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грамме/плану проведения мер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и пер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сылка материала по 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 по индив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дуальному запросу обучающегося в системе сетевого консультирования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0,5 часа на 1 запрос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 наличия подтве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ждения данного вида работы (</w:t>
            </w:r>
            <w:r w:rsidRPr="0088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кафедры, осущест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ляющему этот вид работы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педаг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гов области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на 1 педагога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 фиксирования в кафедральном жу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нале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trHeight w:val="718"/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Подготовка откр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тых уроков и вн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классных меропр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ятий по заказу образовательных 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 часа на один урок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граммы/плана проведения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 xml:space="preserve">федры 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Участие в засед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ниях кафедры, в работе научно-практической ко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ференции и других мероприятиях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на 1 час мер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 факту участия (регистрация, явочный лист, сертификат и др.)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служе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совещаниях института и за его пределами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на 1 час сов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щания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 факту участия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 заданию ре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тората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 100 часов в год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и краткого отчёта о работе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Количество часов утверждается на заседании ректор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та по итогам раб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ты за год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в муниц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пальные образов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проведения мероприятий, пр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водимых по заявке 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 более 8 часов за 1 день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 выезда в командировку для проведения мер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8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приятия 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2290" w:type="dxa"/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по поруч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руководителя структурного по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разделения</w:t>
            </w:r>
          </w:p>
        </w:tc>
        <w:tc>
          <w:tcPr>
            <w:tcW w:w="2441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 30 часов в год</w:t>
            </w:r>
          </w:p>
        </w:tc>
        <w:tc>
          <w:tcPr>
            <w:tcW w:w="2125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По факту выпо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нения работы</w:t>
            </w:r>
          </w:p>
        </w:tc>
        <w:tc>
          <w:tcPr>
            <w:tcW w:w="2262" w:type="dxa"/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Количество часов утверждается на заседании кафедры по итогам работы за год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сообщества, руководство и сопровождение  сет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сообществ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До 100 часов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и краткого отчёта о работе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Количество часов утверждается на заседании кафедры по итогам работы за год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секц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по линии РУМО</w:t>
            </w:r>
          </w:p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25 часов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Наличие приказа (или его копии) о руководстве се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цией РУМО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Работа в составе секции  РУМО</w:t>
            </w:r>
          </w:p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 час за 1 час работы на секции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секции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Преподавателю к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</w:tr>
      <w:tr w:rsidR="006C6B3E" w:rsidRPr="0088241E" w:rsidTr="006B608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онлайн консул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10 часов на одно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При условии, что это мероприятие не относится к ПК и ПП, к работе РУМО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3E" w:rsidRPr="0088241E" w:rsidRDefault="006C6B3E" w:rsidP="006B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Организатору м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41E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</w:tr>
    </w:tbl>
    <w:p w:rsidR="006C6B3E" w:rsidRPr="0088241E" w:rsidRDefault="006C6B3E" w:rsidP="006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6F" w:rsidRPr="00601A96" w:rsidRDefault="00B035EE" w:rsidP="00601A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D716F" w:rsidRPr="00601A96" w:rsidSect="003D596F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EE" w:rsidRDefault="00B035EE" w:rsidP="00601A96">
      <w:pPr>
        <w:spacing w:after="0" w:line="240" w:lineRule="auto"/>
      </w:pPr>
      <w:r>
        <w:separator/>
      </w:r>
    </w:p>
  </w:endnote>
  <w:endnote w:type="continuationSeparator" w:id="0">
    <w:p w:rsidR="00B035EE" w:rsidRDefault="00B035EE" w:rsidP="0060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EE" w:rsidRDefault="00B035EE" w:rsidP="00601A96">
      <w:pPr>
        <w:spacing w:after="0" w:line="240" w:lineRule="auto"/>
      </w:pPr>
      <w:r>
        <w:separator/>
      </w:r>
    </w:p>
  </w:footnote>
  <w:footnote w:type="continuationSeparator" w:id="0">
    <w:p w:rsidR="00B035EE" w:rsidRDefault="00B035EE" w:rsidP="0060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314296"/>
      <w:docPartObj>
        <w:docPartGallery w:val="Page Numbers (Top of Page)"/>
        <w:docPartUnique/>
      </w:docPartObj>
    </w:sdtPr>
    <w:sdtContent>
      <w:p w:rsidR="00601A96" w:rsidRDefault="00601A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6F">
          <w:rPr>
            <w:noProof/>
          </w:rPr>
          <w:t>20</w:t>
        </w:r>
        <w:r>
          <w:fldChar w:fldCharType="end"/>
        </w:r>
      </w:p>
    </w:sdtContent>
  </w:sdt>
  <w:p w:rsidR="00601A96" w:rsidRDefault="00601A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5AA"/>
    <w:multiLevelType w:val="hybridMultilevel"/>
    <w:tmpl w:val="1A8498CC"/>
    <w:lvl w:ilvl="0" w:tplc="681A180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1E54"/>
    <w:multiLevelType w:val="multilevel"/>
    <w:tmpl w:val="580AF7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">
    <w:nsid w:val="2CB41FDE"/>
    <w:multiLevelType w:val="hybridMultilevel"/>
    <w:tmpl w:val="8DBE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10158"/>
    <w:multiLevelType w:val="multilevel"/>
    <w:tmpl w:val="7A8CC6AA"/>
    <w:styleLink w:val="List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59"/>
      </w:pPr>
      <w:rPr>
        <w:rFonts w:ascii="Verdana" w:eastAsia="Verdana" w:hAnsi="Verdana" w:cs="Verdana"/>
        <w:position w:val="0"/>
        <w:sz w:val="22"/>
        <w:szCs w:val="22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3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4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5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6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7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  <w:lvl w:ilvl="8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Verdana" w:eastAsia="Verdana" w:hAnsi="Verdana" w:cs="Verdana"/>
        <w:position w:val="0"/>
        <w:sz w:val="28"/>
        <w:szCs w:val="28"/>
      </w:rPr>
    </w:lvl>
  </w:abstractNum>
  <w:abstractNum w:abstractNumId="4">
    <w:nsid w:val="37905959"/>
    <w:multiLevelType w:val="multilevel"/>
    <w:tmpl w:val="DBDE5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3DE3A12"/>
    <w:multiLevelType w:val="hybridMultilevel"/>
    <w:tmpl w:val="27928A7C"/>
    <w:lvl w:ilvl="0" w:tplc="34A29D68">
      <w:start w:val="4"/>
      <w:numFmt w:val="decimal"/>
      <w:lvlText w:val="%1."/>
      <w:lvlJc w:val="left"/>
      <w:pPr>
        <w:ind w:left="1004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3E"/>
    <w:rsid w:val="00172953"/>
    <w:rsid w:val="00222253"/>
    <w:rsid w:val="0024638B"/>
    <w:rsid w:val="00392E15"/>
    <w:rsid w:val="003D596F"/>
    <w:rsid w:val="0044620C"/>
    <w:rsid w:val="004D53D6"/>
    <w:rsid w:val="00521BBF"/>
    <w:rsid w:val="005275E9"/>
    <w:rsid w:val="00601A96"/>
    <w:rsid w:val="006303C8"/>
    <w:rsid w:val="006C6B3E"/>
    <w:rsid w:val="007025AE"/>
    <w:rsid w:val="00723C11"/>
    <w:rsid w:val="007605D3"/>
    <w:rsid w:val="007868FC"/>
    <w:rsid w:val="00870037"/>
    <w:rsid w:val="009A62CC"/>
    <w:rsid w:val="00A07669"/>
    <w:rsid w:val="00A27B3D"/>
    <w:rsid w:val="00AC7A0B"/>
    <w:rsid w:val="00B035EE"/>
    <w:rsid w:val="00B15611"/>
    <w:rsid w:val="00C00908"/>
    <w:rsid w:val="00C55E14"/>
    <w:rsid w:val="00C65253"/>
    <w:rsid w:val="00C713A7"/>
    <w:rsid w:val="00C924B4"/>
    <w:rsid w:val="00CA3008"/>
    <w:rsid w:val="00CD5526"/>
    <w:rsid w:val="00D043DB"/>
    <w:rsid w:val="00EE4C8C"/>
    <w:rsid w:val="00EF7896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C6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C6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6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C6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C6B3E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C6B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3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6C6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C6B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6C6B3E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6B3E"/>
    <w:rPr>
      <w:rFonts w:eastAsia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C6B3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3">
    <w:name w:val="List Paragraph"/>
    <w:basedOn w:val="a"/>
    <w:uiPriority w:val="99"/>
    <w:qFormat/>
    <w:rsid w:val="006C6B3E"/>
    <w:pPr>
      <w:ind w:left="720"/>
    </w:pPr>
  </w:style>
  <w:style w:type="table" w:styleId="a4">
    <w:name w:val="Table Grid"/>
    <w:basedOn w:val="a1"/>
    <w:uiPriority w:val="59"/>
    <w:rsid w:val="006C6B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6B3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C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B3E"/>
  </w:style>
  <w:style w:type="character" w:styleId="a7">
    <w:name w:val="Hyperlink"/>
    <w:basedOn w:val="a0"/>
    <w:uiPriority w:val="99"/>
    <w:unhideWhenUsed/>
    <w:rsid w:val="006C6B3E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6C6B3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6B3E"/>
    <w:pPr>
      <w:spacing w:after="100"/>
    </w:pPr>
    <w:rPr>
      <w:rFonts w:ascii="Times New Roman" w:eastAsiaTheme="minorHAnsi" w:hAnsi="Times New Roman" w:cs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6C6B3E"/>
    <w:pPr>
      <w:spacing w:after="100"/>
      <w:ind w:left="240"/>
    </w:pPr>
    <w:rPr>
      <w:rFonts w:ascii="Times New Roman" w:eastAsiaTheme="minorHAns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B3E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qFormat/>
    <w:rsid w:val="006C6B3E"/>
    <w:pPr>
      <w:widowControl w:val="0"/>
      <w:spacing w:after="0" w:line="240" w:lineRule="auto"/>
      <w:ind w:left="102" w:firstLine="566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6C6B3E"/>
    <w:rPr>
      <w:rFonts w:eastAsia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6C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6B3E"/>
    <w:rPr>
      <w:rFonts w:ascii="Calibri" w:eastAsia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C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6B3E"/>
    <w:rPr>
      <w:rFonts w:ascii="Calibri" w:eastAsia="Calibri" w:hAnsi="Calibri" w:cs="Calibr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6C6B3E"/>
  </w:style>
  <w:style w:type="table" w:customStyle="1" w:styleId="13">
    <w:name w:val="Сетка таблицы1"/>
    <w:basedOn w:val="a1"/>
    <w:next w:val="a4"/>
    <w:uiPriority w:val="59"/>
    <w:rsid w:val="006C6B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C6B3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nhideWhenUsed/>
    <w:rsid w:val="006C6B3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C6B3E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rsid w:val="006C6B3E"/>
    <w:pPr>
      <w:widowControl w:val="0"/>
      <w:autoSpaceDE w:val="0"/>
      <w:autoSpaceDN w:val="0"/>
      <w:adjustRightInd w:val="0"/>
      <w:spacing w:line="360" w:lineRule="auto"/>
      <w:ind w:firstLine="70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6C6B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C6B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basedOn w:val="a0"/>
    <w:rsid w:val="006C6B3E"/>
  </w:style>
  <w:style w:type="paragraph" w:styleId="af6">
    <w:name w:val="Title"/>
    <w:basedOn w:val="a"/>
    <w:link w:val="af7"/>
    <w:uiPriority w:val="99"/>
    <w:qFormat/>
    <w:rsid w:val="006C6B3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6C6B3E"/>
    <w:rPr>
      <w:rFonts w:eastAsia="Times New Roman" w:cs="Times New Roman"/>
      <w:b/>
      <w:caps/>
      <w:sz w:val="24"/>
      <w:szCs w:val="24"/>
      <w:lang w:eastAsia="ru-RU"/>
    </w:rPr>
  </w:style>
  <w:style w:type="paragraph" w:styleId="22">
    <w:name w:val="Body Text 2"/>
    <w:basedOn w:val="a"/>
    <w:link w:val="23"/>
    <w:rsid w:val="006C6B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C6B3E"/>
    <w:rPr>
      <w:rFonts w:eastAsia="Times New Roman" w:cs="Times New Roman"/>
      <w:szCs w:val="24"/>
      <w:lang w:eastAsia="ru-RU"/>
    </w:rPr>
  </w:style>
  <w:style w:type="paragraph" w:customStyle="1" w:styleId="af8">
    <w:name w:val="Текстовый блок"/>
    <w:rsid w:val="006C6B3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ru-RU"/>
    </w:rPr>
  </w:style>
  <w:style w:type="character" w:customStyle="1" w:styleId="Hyperlink0">
    <w:name w:val="Hyperlink.0"/>
    <w:rsid w:val="006C6B3E"/>
    <w:rPr>
      <w:color w:val="1155CC"/>
      <w:sz w:val="28"/>
      <w:szCs w:val="28"/>
      <w:u w:val="single" w:color="1155CC"/>
    </w:rPr>
  </w:style>
  <w:style w:type="numbering" w:customStyle="1" w:styleId="List0">
    <w:name w:val="List 0"/>
    <w:basedOn w:val="a2"/>
    <w:rsid w:val="006C6B3E"/>
    <w:pPr>
      <w:numPr>
        <w:numId w:val="3"/>
      </w:numPr>
    </w:pPr>
  </w:style>
  <w:style w:type="character" w:styleId="af9">
    <w:name w:val="Strong"/>
    <w:basedOn w:val="a0"/>
    <w:uiPriority w:val="22"/>
    <w:qFormat/>
    <w:rsid w:val="006C6B3E"/>
    <w:rPr>
      <w:b/>
      <w:bCs/>
    </w:rPr>
  </w:style>
  <w:style w:type="character" w:customStyle="1" w:styleId="afa">
    <w:name w:val="Основной текст_"/>
    <w:link w:val="14"/>
    <w:rsid w:val="006C6B3E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6C6B3E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Standard">
    <w:name w:val="Standard"/>
    <w:rsid w:val="006C6B3E"/>
    <w:pPr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6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C6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C6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6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C6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C6B3E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C6B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3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6C6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C6B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6C6B3E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6B3E"/>
    <w:rPr>
      <w:rFonts w:eastAsia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C6B3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3">
    <w:name w:val="List Paragraph"/>
    <w:basedOn w:val="a"/>
    <w:uiPriority w:val="99"/>
    <w:qFormat/>
    <w:rsid w:val="006C6B3E"/>
    <w:pPr>
      <w:ind w:left="720"/>
    </w:pPr>
  </w:style>
  <w:style w:type="table" w:styleId="a4">
    <w:name w:val="Table Grid"/>
    <w:basedOn w:val="a1"/>
    <w:uiPriority w:val="59"/>
    <w:rsid w:val="006C6B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6B3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C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B3E"/>
  </w:style>
  <w:style w:type="character" w:styleId="a7">
    <w:name w:val="Hyperlink"/>
    <w:basedOn w:val="a0"/>
    <w:uiPriority w:val="99"/>
    <w:unhideWhenUsed/>
    <w:rsid w:val="006C6B3E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6C6B3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6B3E"/>
    <w:pPr>
      <w:spacing w:after="100"/>
    </w:pPr>
    <w:rPr>
      <w:rFonts w:ascii="Times New Roman" w:eastAsiaTheme="minorHAnsi" w:hAnsi="Times New Roman" w:cs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6C6B3E"/>
    <w:pPr>
      <w:spacing w:after="100"/>
      <w:ind w:left="240"/>
    </w:pPr>
    <w:rPr>
      <w:rFonts w:ascii="Times New Roman" w:eastAsiaTheme="minorHAns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B3E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qFormat/>
    <w:rsid w:val="006C6B3E"/>
    <w:pPr>
      <w:widowControl w:val="0"/>
      <w:spacing w:after="0" w:line="240" w:lineRule="auto"/>
      <w:ind w:left="102" w:firstLine="566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6C6B3E"/>
    <w:rPr>
      <w:rFonts w:eastAsia="Times New Roman"/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6C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C6B3E"/>
    <w:rPr>
      <w:rFonts w:ascii="Calibri" w:eastAsia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C6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C6B3E"/>
    <w:rPr>
      <w:rFonts w:ascii="Calibri" w:eastAsia="Calibri" w:hAnsi="Calibri" w:cs="Calibr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6C6B3E"/>
  </w:style>
  <w:style w:type="table" w:customStyle="1" w:styleId="13">
    <w:name w:val="Сетка таблицы1"/>
    <w:basedOn w:val="a1"/>
    <w:next w:val="a4"/>
    <w:uiPriority w:val="59"/>
    <w:rsid w:val="006C6B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6B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C6B3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nhideWhenUsed/>
    <w:rsid w:val="006C6B3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C6B3E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rsid w:val="006C6B3E"/>
    <w:pPr>
      <w:widowControl w:val="0"/>
      <w:autoSpaceDE w:val="0"/>
      <w:autoSpaceDN w:val="0"/>
      <w:adjustRightInd w:val="0"/>
      <w:spacing w:line="360" w:lineRule="auto"/>
      <w:ind w:firstLine="70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6C6B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C6B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basedOn w:val="a0"/>
    <w:rsid w:val="006C6B3E"/>
  </w:style>
  <w:style w:type="paragraph" w:styleId="af6">
    <w:name w:val="Title"/>
    <w:basedOn w:val="a"/>
    <w:link w:val="af7"/>
    <w:uiPriority w:val="99"/>
    <w:qFormat/>
    <w:rsid w:val="006C6B3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6C6B3E"/>
    <w:rPr>
      <w:rFonts w:eastAsia="Times New Roman" w:cs="Times New Roman"/>
      <w:b/>
      <w:caps/>
      <w:sz w:val="24"/>
      <w:szCs w:val="24"/>
      <w:lang w:eastAsia="ru-RU"/>
    </w:rPr>
  </w:style>
  <w:style w:type="paragraph" w:styleId="22">
    <w:name w:val="Body Text 2"/>
    <w:basedOn w:val="a"/>
    <w:link w:val="23"/>
    <w:rsid w:val="006C6B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C6B3E"/>
    <w:rPr>
      <w:rFonts w:eastAsia="Times New Roman" w:cs="Times New Roman"/>
      <w:szCs w:val="24"/>
      <w:lang w:eastAsia="ru-RU"/>
    </w:rPr>
  </w:style>
  <w:style w:type="paragraph" w:customStyle="1" w:styleId="af8">
    <w:name w:val="Текстовый блок"/>
    <w:rsid w:val="006C6B3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ru-RU"/>
    </w:rPr>
  </w:style>
  <w:style w:type="character" w:customStyle="1" w:styleId="Hyperlink0">
    <w:name w:val="Hyperlink.0"/>
    <w:rsid w:val="006C6B3E"/>
    <w:rPr>
      <w:color w:val="1155CC"/>
      <w:sz w:val="28"/>
      <w:szCs w:val="28"/>
      <w:u w:val="single" w:color="1155CC"/>
    </w:rPr>
  </w:style>
  <w:style w:type="numbering" w:customStyle="1" w:styleId="List0">
    <w:name w:val="List 0"/>
    <w:basedOn w:val="a2"/>
    <w:rsid w:val="006C6B3E"/>
    <w:pPr>
      <w:numPr>
        <w:numId w:val="3"/>
      </w:numPr>
    </w:pPr>
  </w:style>
  <w:style w:type="character" w:styleId="af9">
    <w:name w:val="Strong"/>
    <w:basedOn w:val="a0"/>
    <w:uiPriority w:val="22"/>
    <w:qFormat/>
    <w:rsid w:val="006C6B3E"/>
    <w:rPr>
      <w:b/>
      <w:bCs/>
    </w:rPr>
  </w:style>
  <w:style w:type="character" w:customStyle="1" w:styleId="afa">
    <w:name w:val="Основной текст_"/>
    <w:link w:val="14"/>
    <w:rsid w:val="006C6B3E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6C6B3E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Standard">
    <w:name w:val="Standard"/>
    <w:rsid w:val="006C6B3E"/>
    <w:pPr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4670</Words>
  <Characters>26619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ПОЛОЖЕНИЕ</vt:lpstr>
      <vt:lpstr>        о нормах времени для расчёта объёма учебной, </vt:lpstr>
      <vt:lpstr>        учебно-методической, научно-методической, </vt:lpstr>
      <vt:lpstr>        научно-исследовательской и организационно-методической деятельности профессорско</vt:lpstr>
      <vt:lpstr>        ГАУ ДПО СОИРО</vt:lpstr>
      <vt:lpstr>        </vt:lpstr>
    </vt:vector>
  </TitlesOfParts>
  <Company/>
  <LinksUpToDate>false</LinksUpToDate>
  <CharactersWithSpaces>31227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2016-12-21T06:27:00Z</cp:lastPrinted>
  <dcterms:created xsi:type="dcterms:W3CDTF">2016-12-21T06:20:00Z</dcterms:created>
  <dcterms:modified xsi:type="dcterms:W3CDTF">2016-12-21T06:30:00Z</dcterms:modified>
</cp:coreProperties>
</file>