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5A" w:rsidRDefault="002A5A5A" w:rsidP="002A5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2A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</w:p>
    <w:p w:rsidR="002A5A5A" w:rsidRDefault="002A5A5A" w:rsidP="002A5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«Использование арт-терапевтических технологий для исследования личностной и профессиональной идентичности педагога»</w:t>
      </w:r>
    </w:p>
    <w:p w:rsidR="002A5A5A" w:rsidRDefault="002A5A5A" w:rsidP="002A5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выступление по теме «Исследование личностной и професси</w:t>
      </w:r>
      <w:r w:rsidR="00344176">
        <w:rPr>
          <w:rFonts w:ascii="Times New Roman" w:hAnsi="Times New Roman" w:cs="Times New Roman"/>
          <w:b/>
          <w:sz w:val="28"/>
          <w:szCs w:val="28"/>
        </w:rPr>
        <w:t>ональной идентичности педагога»</w:t>
      </w:r>
      <w:bookmarkStart w:id="0" w:name="_GoBack"/>
      <w:bookmarkEnd w:id="0"/>
    </w:p>
    <w:p w:rsidR="00344176" w:rsidRDefault="00344176" w:rsidP="002A5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A5A" w:rsidRPr="00CC05FD" w:rsidRDefault="002A5A5A" w:rsidP="002A5A5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проблеме профессиональной идентичности сегодня неуклонно растет и приобретает особую актуальность, поскольку стремительно изменяются социально-экономические условия в обществе, и это обстоятельство диктует новые требования к подготовке специалистов. При этом</w:t>
      </w:r>
      <w:proofErr w:type="gram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ряда профессий (а именно профессий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социономического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типа) рассматривать и исследовать профессиональную идентичность бел личностной нельзя, более того, такие исследования не будут отвечать требованиям, которые связаны с достоверностью исследований.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идентичность как комплексное, интегративное понятие исследовалось многими учеными (Е. П. Ермолаева, Д. И. Завалишина, Н. С.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Климов, А. А.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В.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Ронзин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И. Павленко, Л. Б. Шнейдер, В. М.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Проселова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П.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Поваренков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трудах ученых, занимавшихся исследованием данной проблемы, понятие профессиональной идентичности не сформулировано достаточно четко. В целом оно подразумевает набор некоторых характеристик, которые помогают ориентироваться в мире профессий, реализовывать личный профессиональный потенциал.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Исследователи, занимающиеся проблемой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профидентичности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выделяются несколько характеристик понятия профессии. В частности, у Л. Б. Шнейдер можно отметить следующие: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ограниченный вид трудовой деятельности (как следствие разделения труда);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деятельность должна быть общественно-полезной;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профессиональная деятельность предполагает специальную подготовку;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деятельность, выполняемая за определенное вознаграждение, дающее человеку возможность удовлетворять свои потребности, являющиеся условием его развития;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деятельность, в результате которой человек приобретает определенный общественный и социальный статус.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Перечисленные характеристики профессий позволяют говорить о том, что </w:t>
      </w:r>
      <w:proofErr w:type="gram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профидентичность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неотъемлемая часть личностной идентичности. Иного мнения придерживается Н. С.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утверждает, что формирование профессиональной идентичности способствует развитию личности в целом, являясь основополагающим импульсом в данном процессе. 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дискуссию примиряет  следующая универсальная точка зрения - профессиональная идентичность является 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частью социальной идентичности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профидентичность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соответствии с закономерностями социальной идентичности (самоопределение, выработка поведения в социальной группе, положительное отношение к данной группе, межгрупповые отношения). Это особенно ярко проявляется в отношении профессии педагог.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формирования профессиональной идентичности составляют два основных аспекта: классификация уровней или периодизация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профидентичности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определение этапов становления профессионала.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процесс формирования профессиональной идентичности не ограничивается только лишь выбором профессии. Любая идентичность, как уже отмечалось, это постоянно изменяющийся и комплексный процесс. Также опять хочется обратиться к профессии педагог.</w:t>
      </w:r>
    </w:p>
    <w:p w:rsidR="002A5A5A" w:rsidRPr="00CC05FD" w:rsidRDefault="002A5A5A" w:rsidP="002A5A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Теджфела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 три периода в процессе формирования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профидентичности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период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социальной категоризации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выбор социального окружения индивида;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период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социальной идентификации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 считает себя членом той или иной социальной группы;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период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социальной идентичности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отождествление себя с выбранной социальной группой.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периодизация остается недостаточно конкретизированной и имеет весьма общие теоретические контуры.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концепции Э. Эриксона, при становлении профессиональной идентичности человек проходит те же этапы, что и при социализации - доверие, автономию, инициативность, достижение, идентичность, интимность, творчество, интеграцию.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стадий формирования профессиональной идентичности определяет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Л.Б.Шнейдер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невыраженная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(отсутствие профессионального опыта и общение, четких тактических и стратегических профессиональных целей);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выраженная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пассивная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(приобретение первоначального опыта, усвоение первоначального багажа знаний, определение своих возможностей);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активная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(воплощение в реальность выбранных целей, выработка собственного профессионального стиля, общения);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устойчивая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(профессиональное самосовершенствование, свободное владение профессией, передача профессионального опыта, ощущение собственной профессиональной значимости).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исследователи считают профессиональную идентичность сложным комплексным личностным механизмом, складывающимся из совокупности профессиональных конструктов: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профессионального самоопределения;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профессиональной пригодности;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выработки профессионально важных качеств;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профессиональной готовности;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профессионального развития;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профессионального жизненного плана.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существует иная точка зрения, согласно которой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профидентичность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аналогом понятий профессионального самоопределения, профессионализации, профессионального саморазвития и т.д. Иными словами, делает перечисленные категории синонимичными. Несомненно, между этими понятиями существует определенная семантическая связь, однако каждое из них является некой психологической «ветвью»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общей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профидентичности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A5A" w:rsidRPr="00CC05FD" w:rsidRDefault="002A5A5A" w:rsidP="002A5A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Сформированная профессиональная идентичность, считает </w:t>
      </w:r>
      <w:hyperlink r:id="rId6" w:tgtFrame="_blank" w:history="1">
        <w:r w:rsidRPr="00CC05F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психолог</w:t>
        </w:r>
      </w:hyperlink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Ю.Хамитова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«расширением» </w:t>
      </w:r>
      <w:proofErr w:type="gram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ее мнению, временной отрезок, в течение которого формируется профессиональная идентичность, индивидуален. И.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Ю.Хамитова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полагает, что на этот процесс индивиду требуется не менее четырех лет. Таким образом, даже после завершения профессионального обучения он может не достигнуть уровня окончательно сформировавшейся («устойчивой») профессиональной идентичности.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исследованием профессиональной идентичности,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Е.А.Климов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выделял уже названную выше категорию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профессионального 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самосознания,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имеет свою структуру</w:t>
      </w:r>
      <w:r w:rsidRPr="00CC0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Ученый представляет ее следующими образом: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сознание своей принадлежности к профессиональной общности;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знание, мнение о степени своего профессионального соответствия;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человека об оценке его профессиональных каче</w:t>
      </w:r>
      <w:proofErr w:type="gram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 группе;</w:t>
      </w:r>
    </w:p>
    <w:p w:rsidR="002A5A5A" w:rsidRPr="00CC05FD" w:rsidRDefault="002A5A5A" w:rsidP="002A5A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о своих недостатках и преимуществах, о способах самосовершенствования, оптимизации собственного стиля в </w:t>
      </w:r>
      <w:hyperlink r:id="rId7" w:tgtFrame="_blank" w:history="1">
        <w:r w:rsidRPr="00CC05F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работе</w:t>
        </w:r>
      </w:hyperlink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о самом себе и своей работе в перспективе.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профессиональном самоопределении, ученый подчеркивает, что это «активный поиск возможностей развития, формирования себя как полноценного участника сообщества «деятелей» чего-то полезного, сообщества профессионалов». При этом Е.А.</w:t>
      </w:r>
      <w:r w:rsidR="00BD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Климов подчеркивает, что формирование идентичности у современного индивида— </w:t>
      </w:r>
      <w:proofErr w:type="gram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 почти </w:t>
      </w:r>
      <w:r w:rsidR="00BD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</w:t>
      </w: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осознаваемый, т.к. большинство трудовых действий осуществляются с помощью применения различных технических средств деятельности. Несомненно, это обстоятельство оказывает негативное влияние на формирование представления индивида о профессиональном процессе. Без четкого понимания своей роли в данном процессе невозможно достижение индивидом профессионального мастерства.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«личностных смыслов» в выбираемой, осваиваемой или уже выполняемой трудовой деятельности, считает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Н.С.Пряжников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есть профессиональное самоопределение.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профессиональной готовности человека к какой-либо деятельности, базируется на следующих критериях: 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трудом и взаимоотношениями в коллективе; 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в овладении профессией; 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определенная в психофизиологическом формате цена труда. 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сформированного субъективного образа профессии и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начинаеи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формироваться </w:t>
      </w:r>
      <w:proofErr w:type="gram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самосознания (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Е.А.Климов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самосознание, по мнению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Л.Б.Шнейдер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свою структуру: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осознание своей принадлежности к определенной профессиональной общности;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знание о степени своего соответствия профессиональным эталонам;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знание о степени его признания в профессиональной группе;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знание о своих слабых и сильных сторонах, о способах их совершенствования;</w:t>
      </w:r>
    </w:p>
    <w:p w:rsidR="002A5A5A" w:rsidRPr="00CC05FD" w:rsidRDefault="002A5A5A" w:rsidP="002A5A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представление о себе и о своей </w:t>
      </w:r>
      <w:hyperlink r:id="rId8" w:tgtFrame="_blank" w:history="1">
        <w:r w:rsidRPr="00CC05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работе</w:t>
        </w:r>
      </w:hyperlink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будущем;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соотнесенность профессиональной деятельности с «образом Я».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научных исследованиях центральное место занимает проблема изучения отношений между образом профессии и профессиональным жизненным планом.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жизненный план - это сложная структура, набор конструктов, составленных в четкой последовательности.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план и его особенности зависят от характера и опыта человека. Чтобы планировать, необходим определенный багаж знаний о мире труда и о выбранной профессии. На основе сформированного образа профессии индивид планирует свое профессиональное будущее. Интеллектуальный профессиональный багаж должен включать в себя </w:t>
      </w:r>
      <w:proofErr w:type="gram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трудовых процессах, так и о людях, относящихся к определенному профессиональному сообществу. В этом случае мы можем говорить о профессиональном жизненном плане как о составляющей профессиональной идентичности.</w:t>
      </w:r>
    </w:p>
    <w:p w:rsidR="002A5A5A" w:rsidRPr="00CC05FD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Профидентичность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</w:t>
      </w:r>
      <w:proofErr w:type="gram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осознанном единении с социальной группой на основе единства целей и ценностей, на основе осуществления какого-либо значимого для всех творческого дела или элементарного сопереживания.</w:t>
      </w:r>
    </w:p>
    <w:p w:rsidR="002A5A5A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по нашему мнению, сегодня обсуждать, изучать проблемы профессионального воспитания. Формирование </w:t>
      </w:r>
      <w:proofErr w:type="spellStart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профидентичности</w:t>
      </w:r>
      <w:proofErr w:type="spellEnd"/>
      <w:r w:rsidRPr="00CC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них.</w:t>
      </w:r>
    </w:p>
    <w:p w:rsidR="002A5A5A" w:rsidRDefault="002A5A5A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мастер-класса:</w:t>
      </w:r>
    </w:p>
    <w:p w:rsidR="002A5A5A" w:rsidRDefault="002A5A5A" w:rsidP="002A5A5A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самосовершенствования педагогических работников образов</w:t>
      </w:r>
      <w:r w:rsidR="003B4E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учреждений и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психолого-педагогических центров для формирования индивидуального стиля</w:t>
      </w:r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педагогической деятельности в процессе опытно-экспериментальной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9F00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A5A" w:rsidRPr="00286FA8" w:rsidRDefault="002A5A5A" w:rsidP="002A5A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мастер-класса:</w:t>
      </w:r>
    </w:p>
    <w:p w:rsidR="002A5A5A" w:rsidRPr="00286FA8" w:rsidRDefault="002A5A5A" w:rsidP="002A5A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F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</w:t>
      </w:r>
      <w:r w:rsidRPr="002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общения, самореализации и стимулирования роста творческого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мастер-класса</w:t>
      </w:r>
      <w:r w:rsidRPr="00286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A5A" w:rsidRDefault="002A5A5A" w:rsidP="002A5A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и квалификации участников;</w:t>
      </w:r>
    </w:p>
    <w:p w:rsidR="002A5A5A" w:rsidRDefault="002A5A5A" w:rsidP="002A5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6FA8">
        <w:rPr>
          <w:rFonts w:ascii="Times New Roman" w:hAnsi="Times New Roman" w:cs="Times New Roman"/>
          <w:sz w:val="28"/>
          <w:szCs w:val="28"/>
        </w:rPr>
        <w:t xml:space="preserve">передача преподавателем-мастером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 </w:t>
      </w:r>
    </w:p>
    <w:p w:rsidR="002A5A5A" w:rsidRDefault="002A5A5A" w:rsidP="002A5A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6FA8">
        <w:rPr>
          <w:rFonts w:ascii="Times New Roman" w:hAnsi="Times New Roman" w:cs="Times New Roman"/>
          <w:sz w:val="28"/>
          <w:szCs w:val="28"/>
        </w:rPr>
        <w:t xml:space="preserve"> совместная отработка </w:t>
      </w:r>
      <w:proofErr w:type="gramStart"/>
      <w:r w:rsidRPr="00286FA8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286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арт-терапевтической авторской технологии по проблеме исследование профессиональной и личностной идентичности педагога</w:t>
      </w:r>
      <w:r w:rsidRPr="00286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5A5A" w:rsidRDefault="002A5A5A" w:rsidP="002A5A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A8">
        <w:rPr>
          <w:rFonts w:ascii="Times New Roman" w:hAnsi="Times New Roman" w:cs="Times New Roman"/>
          <w:sz w:val="28"/>
          <w:szCs w:val="28"/>
        </w:rPr>
        <w:t xml:space="preserve">рефлексия собственного профессионального мастерства участниками мастер-класса; </w:t>
      </w:r>
    </w:p>
    <w:p w:rsidR="002A5A5A" w:rsidRPr="00286FA8" w:rsidRDefault="002A5A5A" w:rsidP="002A5A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A8">
        <w:rPr>
          <w:rFonts w:ascii="Times New Roman" w:hAnsi="Times New Roman" w:cs="Times New Roman"/>
          <w:sz w:val="28"/>
          <w:szCs w:val="28"/>
        </w:rPr>
        <w:t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</w:t>
      </w:r>
    </w:p>
    <w:p w:rsidR="002A5A5A" w:rsidRPr="00F72A98" w:rsidRDefault="002A5A5A" w:rsidP="002A5A5A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научные идеи - </w:t>
      </w:r>
      <w:proofErr w:type="spellStart"/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личностно-ориентированный, исследовательский, рефлексивный подходы.</w:t>
      </w:r>
    </w:p>
    <w:p w:rsidR="002A5A5A" w:rsidRPr="00F72A98" w:rsidRDefault="002A5A5A" w:rsidP="002A5A5A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пошаговый алго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 изучения авторской системы </w:t>
      </w:r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2A5A5A" w:rsidRPr="00F72A98" w:rsidRDefault="002A5A5A" w:rsidP="002A5A5A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уровень индивидуального стиля творческой педагогической деятельности (имитационный, конструктивный, творческий).</w:t>
      </w:r>
    </w:p>
    <w:p w:rsidR="002A5A5A" w:rsidRPr="00F72A98" w:rsidRDefault="002A5A5A" w:rsidP="002A5A5A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Качественно новый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моделировать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профессиональной и личностной идентичности </w:t>
      </w:r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арт-терапевтической </w:t>
      </w:r>
      <w:r w:rsidRPr="00F7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A5A" w:rsidRDefault="003B4E52" w:rsidP="002A5A5A">
      <w:pPr>
        <w:shd w:val="clear" w:color="auto" w:fill="FFFFFF"/>
        <w:spacing w:after="270" w:line="24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2A5A5A" w:rsidRPr="0022118D">
        <w:rPr>
          <w:rFonts w:ascii="Times New Roman" w:hAnsi="Times New Roman" w:cs="Times New Roman"/>
          <w:b/>
          <w:sz w:val="28"/>
          <w:szCs w:val="28"/>
        </w:rPr>
        <w:t>проведения мастер-класса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3165"/>
        <w:gridCol w:w="3162"/>
      </w:tblGrid>
      <w:tr w:rsidR="002A5A5A" w:rsidRPr="003D116F" w:rsidTr="002655A3">
        <w:tc>
          <w:tcPr>
            <w:tcW w:w="3244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Этапы работы мастер-класса</w:t>
            </w:r>
          </w:p>
        </w:tc>
        <w:tc>
          <w:tcPr>
            <w:tcW w:w="3165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162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Деятельность участников</w:t>
            </w:r>
          </w:p>
        </w:tc>
      </w:tr>
      <w:tr w:rsidR="002A5A5A" w:rsidRPr="003D116F" w:rsidTr="002655A3">
        <w:tc>
          <w:tcPr>
            <w:tcW w:w="3244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Подготовительн</w:t>
            </w:r>
            <w:proofErr w:type="gramStart"/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D116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организационный. Постановка целей и задач.</w:t>
            </w:r>
          </w:p>
        </w:tc>
        <w:tc>
          <w:tcPr>
            <w:tcW w:w="3165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Приветствие, вступительное слово мастера, необычное начало занятия</w:t>
            </w:r>
          </w:p>
        </w:tc>
        <w:tc>
          <w:tcPr>
            <w:tcW w:w="3162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 xml:space="preserve">Встраиваются в диалог, проявляют активную позицию, тем самым помогая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ведущему</w:t>
            </w: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занятия.</w:t>
            </w:r>
          </w:p>
        </w:tc>
      </w:tr>
      <w:tr w:rsidR="002A5A5A" w:rsidRPr="003D116F" w:rsidTr="002655A3">
        <w:tc>
          <w:tcPr>
            <w:tcW w:w="3244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Основная часть. Содержание мастер-класса, его основная часть: план действий, включающий поэтапно реализацию темы.</w:t>
            </w:r>
          </w:p>
        </w:tc>
        <w:tc>
          <w:tcPr>
            <w:tcW w:w="3165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педагога для воспроизведения темы мастер-класса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(необходимое оснащение для проведения)</w:t>
            </w: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. Показ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3D116F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используемых </w:t>
            </w:r>
            <w:r w:rsidRPr="003D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мастер-класса, показ своих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данной техники </w:t>
            </w: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 xml:space="preserve"> с комментариями</w:t>
            </w:r>
          </w:p>
        </w:tc>
        <w:tc>
          <w:tcPr>
            <w:tcW w:w="3162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в соответствии с обозначенной задачей, индивидуальное создание задуманного.</w:t>
            </w:r>
          </w:p>
        </w:tc>
      </w:tr>
      <w:tr w:rsidR="002A5A5A" w:rsidRPr="003D116F" w:rsidTr="002655A3">
        <w:tc>
          <w:tcPr>
            <w:tcW w:w="3244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Афиширование - представление выполненных работ. Заключительное слово. Анализ ситуации по критериям: - овладение </w:t>
            </w:r>
            <w:proofErr w:type="spellStart"/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общеинтеллектуальными</w:t>
            </w:r>
            <w:proofErr w:type="spellEnd"/>
            <w:r w:rsidRPr="003D116F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деятельности; - развитие способности к рефлексии; - развитие коммуникативной культуры</w:t>
            </w:r>
          </w:p>
        </w:tc>
        <w:tc>
          <w:tcPr>
            <w:tcW w:w="3165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Организует обмен мнениями присутствующих, дает оценку происходящему</w:t>
            </w:r>
          </w:p>
        </w:tc>
        <w:tc>
          <w:tcPr>
            <w:tcW w:w="3162" w:type="dxa"/>
          </w:tcPr>
          <w:p w:rsidR="002A5A5A" w:rsidRPr="003D116F" w:rsidRDefault="002A5A5A" w:rsidP="002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6F">
              <w:rPr>
                <w:rFonts w:ascii="Times New Roman" w:hAnsi="Times New Roman" w:cs="Times New Roman"/>
                <w:sz w:val="28"/>
                <w:szCs w:val="28"/>
              </w:rPr>
              <w:t>Рефлексия – активизация самооценки и самоанализа по поводу деятельности на мастер-классе</w:t>
            </w:r>
          </w:p>
        </w:tc>
      </w:tr>
    </w:tbl>
    <w:p w:rsidR="002A5A5A" w:rsidRPr="003730E0" w:rsidRDefault="002A5A5A" w:rsidP="002A5A5A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мастер-класса:</w:t>
      </w:r>
    </w:p>
    <w:p w:rsidR="002A5A5A" w:rsidRPr="003730E0" w:rsidRDefault="002A5A5A" w:rsidP="002A5A5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ведущий</w:t>
      </w:r>
      <w:r w:rsidRPr="0037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Pr="0037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авторскую 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профессиональной и личностной идентичности педагога при помощи арт-терапевтической технологии</w:t>
      </w:r>
      <w:r w:rsidRPr="0037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5A5A" w:rsidRPr="003730E0" w:rsidRDefault="002A5A5A" w:rsidP="002A5A5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создает условия для роста педагогического мастерства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37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рефлексии собственного педагогического опыта.</w:t>
      </w:r>
    </w:p>
    <w:p w:rsidR="006B0AC4" w:rsidRDefault="006B0AC4"/>
    <w:p w:rsidR="00D7482D" w:rsidRDefault="00D7482D" w:rsidP="00D7482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8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</w:t>
      </w:r>
    </w:p>
    <w:p w:rsidR="00D7482D" w:rsidRPr="00D7482D" w:rsidRDefault="00D7482D" w:rsidP="00D7482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482D" w:rsidRPr="00D7482D" w:rsidRDefault="00D7482D" w:rsidP="00D7482D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7482D">
        <w:rPr>
          <w:rFonts w:ascii="Times New Roman" w:eastAsiaTheme="minorEastAsia" w:hAnsi="Times New Roman" w:cs="Times New Roman"/>
          <w:sz w:val="28"/>
          <w:szCs w:val="28"/>
        </w:rPr>
        <w:t>Белинская Е.П. Временные аспекты «Я» - концепции и идентичности // Мир психологии. – 1999. - №3. С. 140 – 147.</w:t>
      </w:r>
    </w:p>
    <w:p w:rsidR="00D7482D" w:rsidRPr="00D7482D" w:rsidRDefault="00D7482D" w:rsidP="00D7482D">
      <w:pPr>
        <w:numPr>
          <w:ilvl w:val="0"/>
          <w:numId w:val="1"/>
        </w:numPr>
        <w:autoSpaceDE w:val="0"/>
        <w:autoSpaceDN w:val="0"/>
        <w:spacing w:before="75" w:after="0" w:line="360" w:lineRule="auto"/>
        <w:ind w:right="15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Бурно М.Е. Терапия творческим самовыражением. – 3-е изд. – М.: Академический проект, 2006.- 231 с.</w:t>
      </w:r>
    </w:p>
    <w:p w:rsidR="00D7482D" w:rsidRPr="00D7482D" w:rsidRDefault="00D7482D" w:rsidP="00D7482D">
      <w:pPr>
        <w:numPr>
          <w:ilvl w:val="0"/>
          <w:numId w:val="1"/>
        </w:numPr>
        <w:autoSpaceDE w:val="0"/>
        <w:autoSpaceDN w:val="0"/>
        <w:spacing w:before="75" w:after="0" w:line="360" w:lineRule="auto"/>
        <w:ind w:right="15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Идентичности: Хрестоматия</w:t>
      </w:r>
      <w:proofErr w:type="gram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ост. </w:t>
      </w:r>
      <w:proofErr w:type="spell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Л.Б.Шнейдер</w:t>
      </w:r>
      <w:proofErr w:type="spell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М.: Издательство Московского психолого-социального института; Воронеж: Издательство НПО «МОДЭК», 2008. – 272 с.</w:t>
      </w:r>
    </w:p>
    <w:p w:rsidR="00D7482D" w:rsidRPr="00D7482D" w:rsidRDefault="00D7482D" w:rsidP="00D7482D">
      <w:pPr>
        <w:numPr>
          <w:ilvl w:val="0"/>
          <w:numId w:val="1"/>
        </w:numPr>
        <w:autoSpaceDE w:val="0"/>
        <w:autoSpaceDN w:val="0"/>
        <w:spacing w:before="75" w:after="0" w:line="360" w:lineRule="auto"/>
        <w:ind w:right="15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Кокс К., Коэн Б. </w:t>
      </w:r>
      <w:proofErr w:type="spell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Мандалы</w:t>
      </w:r>
      <w:proofErr w:type="spell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клиентов с </w:t>
      </w:r>
      <w:proofErr w:type="spell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диссоциативным</w:t>
      </w:r>
      <w:proofErr w:type="spell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расстройством идентичности: клинические наблюдения, основанные на применении двух теоретических моделей // Исцеляющее искусство: </w:t>
      </w:r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международный журнал арт-терапии. – 2011. – Том 14, № 2. – С. 14-29.</w:t>
      </w:r>
    </w:p>
    <w:p w:rsidR="00D7482D" w:rsidRPr="00D7482D" w:rsidRDefault="00D7482D" w:rsidP="00D7482D">
      <w:pPr>
        <w:numPr>
          <w:ilvl w:val="0"/>
          <w:numId w:val="1"/>
        </w:numPr>
        <w:autoSpaceDE w:val="0"/>
        <w:autoSpaceDN w:val="0"/>
        <w:spacing w:before="75" w:after="0" w:line="360" w:lineRule="auto"/>
        <w:ind w:right="15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Копытин А.И. Арт-терапия психических расстройств. – СПб</w:t>
      </w:r>
      <w:proofErr w:type="gram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Речь, 2011. – 342 с.</w:t>
      </w:r>
    </w:p>
    <w:p w:rsidR="00D7482D" w:rsidRPr="00D7482D" w:rsidRDefault="00D7482D" w:rsidP="00D7482D">
      <w:pPr>
        <w:numPr>
          <w:ilvl w:val="0"/>
          <w:numId w:val="1"/>
        </w:numPr>
        <w:autoSpaceDE w:val="0"/>
        <w:autoSpaceDN w:val="0"/>
        <w:spacing w:before="75" w:after="0" w:line="360" w:lineRule="auto"/>
        <w:ind w:right="15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Никольская И.М. Арт-терапия – терапия изобразительным искусством // Детская психиатрия: учебник / под ред. </w:t>
      </w:r>
      <w:proofErr w:type="spell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Э.Г.Эйдемиллера</w:t>
      </w:r>
      <w:proofErr w:type="spell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СПб</w:t>
      </w:r>
      <w:proofErr w:type="gram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Питер, 2005.- 148 с.</w:t>
      </w:r>
    </w:p>
    <w:p w:rsidR="00D7482D" w:rsidRPr="00D7482D" w:rsidRDefault="00D7482D" w:rsidP="00D7482D">
      <w:pPr>
        <w:numPr>
          <w:ilvl w:val="0"/>
          <w:numId w:val="1"/>
        </w:numPr>
        <w:autoSpaceDE w:val="0"/>
        <w:autoSpaceDN w:val="0"/>
        <w:spacing w:before="75" w:after="0" w:line="360" w:lineRule="auto"/>
        <w:ind w:right="15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Прохазка</w:t>
      </w:r>
      <w:proofErr w:type="spellEnd"/>
      <w:proofErr w:type="gram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ж., </w:t>
      </w:r>
      <w:proofErr w:type="spell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Норкросс</w:t>
      </w:r>
      <w:proofErr w:type="spell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Дж. Системы психотерапии: пособие для специалистов в области психотерапии и психологии. – СПб</w:t>
      </w:r>
      <w:proofErr w:type="gramStart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Прайм-Еврознак</w:t>
      </w:r>
      <w:proofErr w:type="spellEnd"/>
      <w:r w:rsidRPr="00D7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2005. – 246 с.</w:t>
      </w:r>
    </w:p>
    <w:p w:rsidR="00D7482D" w:rsidRPr="00D7482D" w:rsidRDefault="00D7482D" w:rsidP="00D7482D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7482D">
        <w:rPr>
          <w:rFonts w:ascii="Times New Roman" w:eastAsiaTheme="minorEastAsia" w:hAnsi="Times New Roman" w:cs="Times New Roman"/>
          <w:sz w:val="28"/>
          <w:szCs w:val="28"/>
        </w:rPr>
        <w:t>Цукерман</w:t>
      </w:r>
      <w:proofErr w:type="spellEnd"/>
      <w:r w:rsidRPr="00D7482D">
        <w:rPr>
          <w:rFonts w:ascii="Times New Roman" w:eastAsiaTheme="minorEastAsia" w:hAnsi="Times New Roman" w:cs="Times New Roman"/>
          <w:sz w:val="28"/>
          <w:szCs w:val="28"/>
        </w:rPr>
        <w:t xml:space="preserve"> Г.А., Мастеров Б.М. психология саморазвития, М., </w:t>
      </w:r>
      <w:proofErr w:type="spellStart"/>
      <w:r w:rsidRPr="00D7482D">
        <w:rPr>
          <w:rFonts w:ascii="Times New Roman" w:eastAsiaTheme="minorEastAsia" w:hAnsi="Times New Roman" w:cs="Times New Roman"/>
          <w:sz w:val="28"/>
          <w:szCs w:val="28"/>
        </w:rPr>
        <w:t>Интерпакс</w:t>
      </w:r>
      <w:proofErr w:type="spellEnd"/>
      <w:r w:rsidRPr="00D7482D">
        <w:rPr>
          <w:rFonts w:ascii="Times New Roman" w:eastAsiaTheme="minorEastAsia" w:hAnsi="Times New Roman" w:cs="Times New Roman"/>
          <w:sz w:val="28"/>
          <w:szCs w:val="28"/>
        </w:rPr>
        <w:t>, 1995. – 218 с.</w:t>
      </w:r>
    </w:p>
    <w:p w:rsidR="00D7482D" w:rsidRDefault="00D7482D"/>
    <w:sectPr w:rsidR="00D7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5157"/>
    <w:multiLevelType w:val="hybridMultilevel"/>
    <w:tmpl w:val="7246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5A"/>
    <w:rsid w:val="002A5A5A"/>
    <w:rsid w:val="00344176"/>
    <w:rsid w:val="003B4E52"/>
    <w:rsid w:val="006B0AC4"/>
    <w:rsid w:val="00BD6ABC"/>
    <w:rsid w:val="00D7482D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conf/ped/archive/97/435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luch.ru/conf/ped/archive/97/43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uch.ru/conf/ped/archive/97/435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53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КПП-1</cp:lastModifiedBy>
  <cp:revision>5</cp:revision>
  <dcterms:created xsi:type="dcterms:W3CDTF">2015-09-09T13:04:00Z</dcterms:created>
  <dcterms:modified xsi:type="dcterms:W3CDTF">2015-09-16T11:22:00Z</dcterms:modified>
</cp:coreProperties>
</file>