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9D" w:rsidRDefault="00A07FC1" w:rsidP="00A07FC1">
      <w:pPr>
        <w:jc w:val="center"/>
      </w:pPr>
      <w:r>
        <w:t>Анализ результатов анкетирования «пилотных» образовательных о</w:t>
      </w:r>
      <w:r>
        <w:t>р</w:t>
      </w:r>
      <w:r>
        <w:t>ганизаций Смоленской области о готовности к введению ФГОС СОО</w:t>
      </w:r>
    </w:p>
    <w:p w:rsidR="00A07FC1" w:rsidRDefault="00A07FC1" w:rsidP="00A07FC1"/>
    <w:p w:rsidR="00A07FC1" w:rsidRDefault="00A07FC1" w:rsidP="00726534">
      <w:pPr>
        <w:jc w:val="both"/>
      </w:pPr>
      <w:r>
        <w:t>1 – 6 апреля 2015 г. отделом ФГОС ГАУ ДПОС «СОИРО» провод</w:t>
      </w:r>
      <w:r>
        <w:t>и</w:t>
      </w:r>
      <w:r>
        <w:t xml:space="preserve">лось анкетирование образовательных организаций Смоленской области, </w:t>
      </w:r>
      <w:proofErr w:type="spellStart"/>
      <w:r>
        <w:t>я</w:t>
      </w:r>
      <w:r>
        <w:t>в</w:t>
      </w:r>
      <w:r>
        <w:t>ляющися</w:t>
      </w:r>
      <w:proofErr w:type="spellEnd"/>
      <w:r>
        <w:t xml:space="preserve"> «пилотными» по введению ФГОС. Целью анкетирования являлось выявление проблем формирования индивидуальных образовательных трае</w:t>
      </w:r>
      <w:r>
        <w:t>к</w:t>
      </w:r>
      <w:r>
        <w:t xml:space="preserve">торий </w:t>
      </w:r>
      <w:r w:rsidR="000249F7">
        <w:t xml:space="preserve">(далее – ИОТ) </w:t>
      </w:r>
      <w:r>
        <w:t>обучающихся на ступени среднего общего образования. В анкетировании принял</w:t>
      </w:r>
      <w:r w:rsidR="001D5ECF">
        <w:t>и</w:t>
      </w:r>
      <w:r>
        <w:t xml:space="preserve"> участие 3</w:t>
      </w:r>
      <w:r w:rsidR="001D5ECF">
        <w:t>3</w:t>
      </w:r>
      <w:r>
        <w:t xml:space="preserve"> «пилотн</w:t>
      </w:r>
      <w:r w:rsidR="001D5ECF">
        <w:t>ых</w:t>
      </w:r>
      <w:r>
        <w:t>» школ</w:t>
      </w:r>
      <w:r w:rsidR="001D5ECF">
        <w:t>ы</w:t>
      </w:r>
      <w:r>
        <w:t xml:space="preserve"> из 43-х «пилотных» образовательных организаций</w:t>
      </w:r>
      <w:r w:rsidR="006052C9">
        <w:t xml:space="preserve"> (далее – ОО)</w:t>
      </w:r>
      <w:r>
        <w:t>.</w:t>
      </w:r>
    </w:p>
    <w:p w:rsidR="00A07FC1" w:rsidRDefault="00A07FC1" w:rsidP="00726534">
      <w:pPr>
        <w:jc w:val="both"/>
      </w:pPr>
      <w:r>
        <w:t>Анализ результатов показал, что ряд школ имеют опыт реализации различных образовательных траекторий обучающихся старшеклассников в форме введения профильного обучения (или углублённого изучения отдел</w:t>
      </w:r>
      <w:r>
        <w:t>ь</w:t>
      </w:r>
      <w:r>
        <w:t xml:space="preserve">ных предметов), а также </w:t>
      </w:r>
      <w:r w:rsidR="006052C9">
        <w:t xml:space="preserve">элективных учебных предметов (курсов) и малых личностно-ориентированных групп. Так, </w:t>
      </w:r>
      <w:r>
        <w:t xml:space="preserve"> </w:t>
      </w:r>
      <w:r w:rsidR="006052C9">
        <w:t>однопрофильное обучение ос</w:t>
      </w:r>
      <w:r w:rsidR="006052C9">
        <w:t>у</w:t>
      </w:r>
      <w:r w:rsidR="006052C9">
        <w:t>ществляется в 9 школах (2</w:t>
      </w:r>
      <w:r w:rsidR="001D5ECF">
        <w:t>7</w:t>
      </w:r>
      <w:r w:rsidR="006052C9">
        <w:t>%), многопрофильное – в 1</w:t>
      </w:r>
      <w:r w:rsidR="001D5ECF">
        <w:t>1</w:t>
      </w:r>
      <w:r w:rsidR="006052C9">
        <w:t xml:space="preserve"> (3</w:t>
      </w:r>
      <w:r w:rsidR="001D5ECF">
        <w:t>3</w:t>
      </w:r>
      <w:r w:rsidR="006052C9">
        <w:t>%),</w:t>
      </w:r>
      <w:r w:rsidR="001D5ECF">
        <w:t xml:space="preserve"> сетевое – в 3 «пилотных» ОО (9 </w:t>
      </w:r>
      <w:r w:rsidR="006052C9">
        <w:t>%). Наиболее популярными являются профили: физико-математический, социально-экономический, химико-биологический, соц</w:t>
      </w:r>
      <w:r w:rsidR="006052C9">
        <w:t>и</w:t>
      </w:r>
      <w:r w:rsidR="006052C9">
        <w:t xml:space="preserve">ально-гуманитарный. Среди </w:t>
      </w:r>
      <w:proofErr w:type="spellStart"/>
      <w:r w:rsidR="006052C9">
        <w:t>элективов</w:t>
      </w:r>
      <w:proofErr w:type="spellEnd"/>
      <w:r w:rsidR="006052C9">
        <w:t xml:space="preserve"> лидерство принадлежит курсам, св</w:t>
      </w:r>
      <w:r w:rsidR="006052C9">
        <w:t>я</w:t>
      </w:r>
      <w:r w:rsidR="006052C9">
        <w:t>занным с русским языком, математикой и обществознанием.</w:t>
      </w:r>
    </w:p>
    <w:p w:rsidR="006052C9" w:rsidRDefault="006052C9" w:rsidP="00726534">
      <w:pPr>
        <w:jc w:val="both"/>
      </w:pPr>
      <w:r>
        <w:t xml:space="preserve">О готовности педагогических коллективов и руководителей к </w:t>
      </w:r>
      <w:r w:rsidR="000249F7">
        <w:t>реал</w:t>
      </w:r>
      <w:r w:rsidR="000249F7">
        <w:t>и</w:t>
      </w:r>
      <w:r w:rsidR="000249F7">
        <w:t>зации ИОТ свидетельствуют следующие данные, представленные в таблице 1.</w:t>
      </w:r>
    </w:p>
    <w:p w:rsidR="000249F7" w:rsidRDefault="000249F7" w:rsidP="00726534">
      <w:pPr>
        <w:jc w:val="both"/>
      </w:pPr>
      <w:r>
        <w:t>Таблица 1. Готовность педагогических коллективов и руководителей к реализации обучения на основе ИОТ.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617"/>
        <w:gridCol w:w="1842"/>
      </w:tblGrid>
      <w:tr w:rsidR="000249F7" w:rsidTr="000249F7">
        <w:tc>
          <w:tcPr>
            <w:tcW w:w="4786" w:type="dxa"/>
          </w:tcPr>
          <w:p w:rsidR="000249F7" w:rsidRDefault="000249F7" w:rsidP="00726534">
            <w:pPr>
              <w:ind w:firstLine="0"/>
              <w:jc w:val="both"/>
            </w:pPr>
            <w:r>
              <w:t>Критерии готовности</w:t>
            </w:r>
          </w:p>
        </w:tc>
        <w:tc>
          <w:tcPr>
            <w:tcW w:w="1617" w:type="dxa"/>
          </w:tcPr>
          <w:p w:rsidR="000249F7" w:rsidRDefault="000249F7" w:rsidP="00726534">
            <w:pPr>
              <w:ind w:firstLine="0"/>
              <w:jc w:val="both"/>
            </w:pPr>
            <w:r>
              <w:t>Количество</w:t>
            </w:r>
          </w:p>
        </w:tc>
        <w:tc>
          <w:tcPr>
            <w:tcW w:w="1842" w:type="dxa"/>
          </w:tcPr>
          <w:p w:rsidR="000249F7" w:rsidRDefault="000249F7" w:rsidP="00726534">
            <w:pPr>
              <w:ind w:firstLine="0"/>
              <w:jc w:val="both"/>
            </w:pPr>
            <w:r>
              <w:t>Процент</w:t>
            </w:r>
          </w:p>
        </w:tc>
      </w:tr>
      <w:tr w:rsidR="000249F7" w:rsidTr="00416D82">
        <w:tc>
          <w:tcPr>
            <w:tcW w:w="8245" w:type="dxa"/>
            <w:gridSpan w:val="3"/>
          </w:tcPr>
          <w:p w:rsidR="000249F7" w:rsidRPr="000249F7" w:rsidRDefault="000249F7" w:rsidP="00726534">
            <w:pPr>
              <w:ind w:firstLine="0"/>
              <w:jc w:val="both"/>
              <w:rPr>
                <w:b/>
                <w:i/>
              </w:rPr>
            </w:pPr>
            <w:r w:rsidRPr="000249F7">
              <w:rPr>
                <w:b/>
                <w:i/>
              </w:rPr>
              <w:t>Готовность педагогических коллективов</w:t>
            </w:r>
          </w:p>
        </w:tc>
      </w:tr>
      <w:tr w:rsidR="000249F7" w:rsidTr="000249F7">
        <w:tc>
          <w:tcPr>
            <w:tcW w:w="4786" w:type="dxa"/>
          </w:tcPr>
          <w:p w:rsidR="000249F7" w:rsidRPr="000249F7" w:rsidRDefault="000249F7" w:rsidP="00726534">
            <w:pPr>
              <w:ind w:firstLine="0"/>
              <w:jc w:val="both"/>
            </w:pPr>
            <w:r w:rsidRPr="000249F7">
              <w:t>знают теоретические аспекты орган</w:t>
            </w:r>
            <w:r w:rsidRPr="000249F7">
              <w:t>и</w:t>
            </w:r>
            <w:r w:rsidRPr="000249F7">
              <w:t>зации работы в данном направлении</w:t>
            </w:r>
          </w:p>
        </w:tc>
        <w:tc>
          <w:tcPr>
            <w:tcW w:w="1617" w:type="dxa"/>
          </w:tcPr>
          <w:p w:rsidR="000249F7" w:rsidRDefault="000249F7" w:rsidP="00726534">
            <w:pPr>
              <w:ind w:firstLine="0"/>
              <w:jc w:val="both"/>
            </w:pPr>
            <w:r>
              <w:t>2</w:t>
            </w:r>
            <w:r w:rsidR="001D5ECF">
              <w:t>7</w:t>
            </w:r>
          </w:p>
        </w:tc>
        <w:tc>
          <w:tcPr>
            <w:tcW w:w="1842" w:type="dxa"/>
          </w:tcPr>
          <w:p w:rsidR="000249F7" w:rsidRDefault="000249F7" w:rsidP="00726534">
            <w:pPr>
              <w:ind w:firstLine="0"/>
              <w:jc w:val="both"/>
            </w:pPr>
            <w:r>
              <w:t>8</w:t>
            </w:r>
            <w:r w:rsidR="001D5ECF">
              <w:t>2</w:t>
            </w:r>
          </w:p>
        </w:tc>
      </w:tr>
      <w:tr w:rsidR="000249F7" w:rsidTr="000249F7">
        <w:tc>
          <w:tcPr>
            <w:tcW w:w="4786" w:type="dxa"/>
          </w:tcPr>
          <w:p w:rsidR="000249F7" w:rsidRPr="000249F7" w:rsidRDefault="000249F7" w:rsidP="00726534">
            <w:pPr>
              <w:ind w:firstLine="0"/>
              <w:jc w:val="both"/>
            </w:pPr>
            <w:r w:rsidRPr="000249F7">
              <w:t>владеют практическими навыками организации  обучения старшеклас</w:t>
            </w:r>
            <w:r w:rsidRPr="000249F7">
              <w:t>с</w:t>
            </w:r>
            <w:r w:rsidRPr="000249F7">
              <w:t>ников по ИОТ</w:t>
            </w:r>
          </w:p>
        </w:tc>
        <w:tc>
          <w:tcPr>
            <w:tcW w:w="1617" w:type="dxa"/>
          </w:tcPr>
          <w:p w:rsidR="000249F7" w:rsidRDefault="000249F7" w:rsidP="00726534">
            <w:pPr>
              <w:ind w:firstLine="0"/>
              <w:jc w:val="both"/>
            </w:pPr>
            <w:r>
              <w:t>9</w:t>
            </w:r>
          </w:p>
        </w:tc>
        <w:tc>
          <w:tcPr>
            <w:tcW w:w="1842" w:type="dxa"/>
          </w:tcPr>
          <w:p w:rsidR="000249F7" w:rsidRDefault="000249F7" w:rsidP="00726534">
            <w:pPr>
              <w:ind w:firstLine="0"/>
              <w:jc w:val="both"/>
            </w:pPr>
            <w:r>
              <w:t>2</w:t>
            </w:r>
            <w:r w:rsidR="001D5ECF">
              <w:t>7</w:t>
            </w:r>
          </w:p>
        </w:tc>
      </w:tr>
      <w:tr w:rsidR="000249F7" w:rsidTr="000C30AB">
        <w:tc>
          <w:tcPr>
            <w:tcW w:w="8245" w:type="dxa"/>
            <w:gridSpan w:val="3"/>
          </w:tcPr>
          <w:p w:rsidR="000249F7" w:rsidRPr="000249F7" w:rsidRDefault="000249F7" w:rsidP="00726534">
            <w:pPr>
              <w:ind w:firstLine="0"/>
              <w:jc w:val="both"/>
              <w:rPr>
                <w:b/>
                <w:i/>
              </w:rPr>
            </w:pPr>
            <w:r w:rsidRPr="000249F7">
              <w:rPr>
                <w:b/>
                <w:i/>
              </w:rPr>
              <w:t>Готовность руководителей</w:t>
            </w:r>
          </w:p>
        </w:tc>
      </w:tr>
      <w:tr w:rsidR="000249F7" w:rsidTr="000249F7">
        <w:tc>
          <w:tcPr>
            <w:tcW w:w="4786" w:type="dxa"/>
          </w:tcPr>
          <w:p w:rsidR="000249F7" w:rsidRPr="000249F7" w:rsidRDefault="000249F7" w:rsidP="00726534">
            <w:pPr>
              <w:ind w:firstLine="0"/>
              <w:jc w:val="both"/>
            </w:pPr>
            <w:r w:rsidRPr="000249F7">
              <w:t>прошли обучение</w:t>
            </w:r>
          </w:p>
        </w:tc>
        <w:tc>
          <w:tcPr>
            <w:tcW w:w="1617" w:type="dxa"/>
          </w:tcPr>
          <w:p w:rsidR="000249F7" w:rsidRDefault="000249F7" w:rsidP="00726534">
            <w:pPr>
              <w:ind w:firstLine="0"/>
              <w:jc w:val="both"/>
            </w:pPr>
            <w:r>
              <w:t>8</w:t>
            </w:r>
          </w:p>
        </w:tc>
        <w:tc>
          <w:tcPr>
            <w:tcW w:w="1842" w:type="dxa"/>
          </w:tcPr>
          <w:p w:rsidR="000249F7" w:rsidRDefault="001D5ECF" w:rsidP="00726534">
            <w:pPr>
              <w:ind w:firstLine="0"/>
              <w:jc w:val="both"/>
            </w:pPr>
            <w:r>
              <w:t>24</w:t>
            </w:r>
          </w:p>
        </w:tc>
      </w:tr>
      <w:tr w:rsidR="000249F7" w:rsidTr="000249F7">
        <w:tc>
          <w:tcPr>
            <w:tcW w:w="4786" w:type="dxa"/>
          </w:tcPr>
          <w:p w:rsidR="000249F7" w:rsidRPr="000249F7" w:rsidRDefault="000249F7" w:rsidP="00726534">
            <w:pPr>
              <w:tabs>
                <w:tab w:val="left" w:pos="0"/>
              </w:tabs>
              <w:ind w:firstLine="0"/>
              <w:jc w:val="both"/>
            </w:pPr>
            <w:r w:rsidRPr="000249F7">
              <w:t>познакомились с опытом работы др</w:t>
            </w:r>
            <w:r w:rsidRPr="000249F7">
              <w:t>у</w:t>
            </w:r>
            <w:r w:rsidRPr="000249F7">
              <w:t>гих образовательных организаций</w:t>
            </w:r>
          </w:p>
        </w:tc>
        <w:tc>
          <w:tcPr>
            <w:tcW w:w="1617" w:type="dxa"/>
          </w:tcPr>
          <w:p w:rsidR="000249F7" w:rsidRDefault="000249F7" w:rsidP="00726534">
            <w:pPr>
              <w:ind w:firstLine="0"/>
              <w:jc w:val="both"/>
            </w:pPr>
            <w:r>
              <w:t>9</w:t>
            </w:r>
          </w:p>
        </w:tc>
        <w:tc>
          <w:tcPr>
            <w:tcW w:w="1842" w:type="dxa"/>
          </w:tcPr>
          <w:p w:rsidR="000249F7" w:rsidRDefault="000249F7" w:rsidP="00726534">
            <w:pPr>
              <w:ind w:firstLine="0"/>
              <w:jc w:val="both"/>
            </w:pPr>
            <w:r>
              <w:t>2</w:t>
            </w:r>
            <w:r w:rsidR="001D5ECF">
              <w:t>7</w:t>
            </w:r>
          </w:p>
        </w:tc>
      </w:tr>
      <w:tr w:rsidR="000249F7" w:rsidTr="000249F7">
        <w:tc>
          <w:tcPr>
            <w:tcW w:w="4786" w:type="dxa"/>
          </w:tcPr>
          <w:p w:rsidR="000249F7" w:rsidRPr="000249F7" w:rsidRDefault="000249F7" w:rsidP="00726534">
            <w:pPr>
              <w:tabs>
                <w:tab w:val="left" w:pos="0"/>
              </w:tabs>
              <w:ind w:firstLine="0"/>
              <w:jc w:val="both"/>
            </w:pPr>
            <w:r w:rsidRPr="000249F7">
              <w:t>самостоятельно изучили организацию работы по данному направлению</w:t>
            </w:r>
          </w:p>
        </w:tc>
        <w:tc>
          <w:tcPr>
            <w:tcW w:w="1617" w:type="dxa"/>
          </w:tcPr>
          <w:p w:rsidR="000249F7" w:rsidRDefault="000249F7" w:rsidP="00726534">
            <w:pPr>
              <w:ind w:firstLine="0"/>
              <w:jc w:val="both"/>
            </w:pPr>
            <w:r>
              <w:t>23</w:t>
            </w:r>
          </w:p>
        </w:tc>
        <w:tc>
          <w:tcPr>
            <w:tcW w:w="1842" w:type="dxa"/>
          </w:tcPr>
          <w:p w:rsidR="000249F7" w:rsidRDefault="000249F7" w:rsidP="00726534">
            <w:pPr>
              <w:ind w:firstLine="0"/>
              <w:jc w:val="both"/>
            </w:pPr>
            <w:r>
              <w:t>7</w:t>
            </w:r>
            <w:r w:rsidR="001D5ECF">
              <w:t>0</w:t>
            </w:r>
          </w:p>
        </w:tc>
      </w:tr>
    </w:tbl>
    <w:p w:rsidR="000249F7" w:rsidRDefault="00A84AF0" w:rsidP="00726534">
      <w:pPr>
        <w:jc w:val="both"/>
      </w:pPr>
      <w:r>
        <w:t xml:space="preserve"> Анкеты </w:t>
      </w:r>
      <w:r w:rsidR="001D5ECF">
        <w:t>четырёх</w:t>
      </w:r>
      <w:r>
        <w:t xml:space="preserve"> ОО (</w:t>
      </w:r>
      <w:r w:rsidR="001D5ECF">
        <w:t xml:space="preserve">СШ №18 г. Смоленска, </w:t>
      </w:r>
      <w:proofErr w:type="spellStart"/>
      <w:r>
        <w:t>Сычевской</w:t>
      </w:r>
      <w:proofErr w:type="spellEnd"/>
      <w:r>
        <w:t xml:space="preserve"> СОШ№2, </w:t>
      </w:r>
      <w:proofErr w:type="spellStart"/>
      <w:r>
        <w:t>Мурыгинской</w:t>
      </w:r>
      <w:proofErr w:type="spellEnd"/>
      <w:r>
        <w:t xml:space="preserve"> СОШ </w:t>
      </w:r>
      <w:proofErr w:type="spellStart"/>
      <w:r>
        <w:t>Починковского</w:t>
      </w:r>
      <w:proofErr w:type="spellEnd"/>
      <w:r>
        <w:t xml:space="preserve"> района и </w:t>
      </w:r>
      <w:proofErr w:type="spellStart"/>
      <w:r>
        <w:t>Тёмкинской</w:t>
      </w:r>
      <w:proofErr w:type="spellEnd"/>
      <w:r>
        <w:t xml:space="preserve"> СОШ) показали отсутствие </w:t>
      </w:r>
      <w:proofErr w:type="gramStart"/>
      <w:r>
        <w:t>готовности</w:t>
      </w:r>
      <w:proofErr w:type="gramEnd"/>
      <w:r>
        <w:t xml:space="preserve"> как руководителей, так и коллективов к обучению старшеклассников по ИОТ.</w:t>
      </w:r>
    </w:p>
    <w:p w:rsidR="00A84AF0" w:rsidRDefault="00A84AF0" w:rsidP="00726534">
      <w:pPr>
        <w:jc w:val="both"/>
      </w:pPr>
      <w:r>
        <w:t>Остальные «пилотные» ОО показывают освоение теоретических зн</w:t>
      </w:r>
      <w:r>
        <w:t>а</w:t>
      </w:r>
      <w:r>
        <w:t>ний, однако лишь 2</w:t>
      </w:r>
      <w:r w:rsidR="001D5ECF">
        <w:t>7</w:t>
      </w:r>
      <w:r>
        <w:t xml:space="preserve">% коллективов владеют умениями реализации ИОТ, что </w:t>
      </w:r>
      <w:r>
        <w:lastRenderedPageBreak/>
        <w:t>свидетельствует о недостаточном уровне готовности школ к реализации тр</w:t>
      </w:r>
      <w:r>
        <w:t>е</w:t>
      </w:r>
      <w:r>
        <w:t xml:space="preserve">бований ФГОС СОО. </w:t>
      </w:r>
    </w:p>
    <w:p w:rsidR="00DF6B1D" w:rsidRDefault="00C933F7" w:rsidP="00726534">
      <w:pPr>
        <w:jc w:val="both"/>
      </w:pPr>
      <w:r>
        <w:t>Освоение основных образовательных программ по ИОТ сопровожд</w:t>
      </w:r>
      <w:r>
        <w:t>а</w:t>
      </w:r>
      <w:r>
        <w:t>ется разработкой нормативно-правовой базы ОО. Анкета показала следу</w:t>
      </w:r>
      <w:r>
        <w:t>ю</w:t>
      </w:r>
      <w:r>
        <w:t xml:space="preserve">щее: </w:t>
      </w:r>
    </w:p>
    <w:p w:rsidR="00DF6B1D" w:rsidRDefault="00C933F7" w:rsidP="00726534">
      <w:pPr>
        <w:pStyle w:val="a4"/>
        <w:numPr>
          <w:ilvl w:val="0"/>
          <w:numId w:val="1"/>
        </w:numPr>
        <w:jc w:val="both"/>
      </w:pPr>
      <w:r>
        <w:t>разработаны локальные акты, регулирующие построение ИОТ – 10 школ (</w:t>
      </w:r>
      <w:r w:rsidR="00DF6B1D">
        <w:t>3</w:t>
      </w:r>
      <w:r w:rsidR="001D5ECF">
        <w:t>0</w:t>
      </w:r>
      <w:r w:rsidR="00DF6B1D">
        <w:t xml:space="preserve">%); </w:t>
      </w:r>
    </w:p>
    <w:p w:rsidR="00DF6B1D" w:rsidRDefault="00DF6B1D" w:rsidP="00726534">
      <w:pPr>
        <w:pStyle w:val="a4"/>
        <w:numPr>
          <w:ilvl w:val="0"/>
          <w:numId w:val="1"/>
        </w:numPr>
        <w:jc w:val="both"/>
      </w:pPr>
      <w:r>
        <w:t xml:space="preserve">в школе созданы </w:t>
      </w:r>
      <w:proofErr w:type="spellStart"/>
      <w:r>
        <w:t>разноуровневые</w:t>
      </w:r>
      <w:proofErr w:type="spellEnd"/>
      <w:r>
        <w:t xml:space="preserve"> рабочие программы по пре</w:t>
      </w:r>
      <w:r>
        <w:t>д</w:t>
      </w:r>
      <w:r>
        <w:t>метам и курсам – 1</w:t>
      </w:r>
      <w:r w:rsidR="001D5ECF">
        <w:t>3</w:t>
      </w:r>
      <w:r>
        <w:t xml:space="preserve"> ОО (39%); </w:t>
      </w:r>
    </w:p>
    <w:p w:rsidR="00C933F7" w:rsidRDefault="00DF6B1D" w:rsidP="00726534">
      <w:pPr>
        <w:pStyle w:val="a4"/>
        <w:numPr>
          <w:ilvl w:val="0"/>
          <w:numId w:val="1"/>
        </w:numPr>
        <w:jc w:val="both"/>
      </w:pPr>
      <w:r>
        <w:t>имеется диагностический материал для формирования индив</w:t>
      </w:r>
      <w:r>
        <w:t>и</w:t>
      </w:r>
      <w:r>
        <w:t>ду</w:t>
      </w:r>
      <w:r w:rsidR="001D5ECF">
        <w:t xml:space="preserve">альных учебных планов – 2 ОО (6 </w:t>
      </w:r>
      <w:r>
        <w:t>%).</w:t>
      </w:r>
    </w:p>
    <w:p w:rsidR="00DF6B1D" w:rsidRDefault="00DF6B1D" w:rsidP="00726534">
      <w:pPr>
        <w:jc w:val="both"/>
      </w:pPr>
      <w:r>
        <w:t xml:space="preserve">Таким образом, нормативно-правовая база к переходу на обучение по ИОТ готова лишь у трети «пилотных» ОО; наиболее проблемным является отсутствие диагностического инструментария в школах, что свидетельствует, прежде </w:t>
      </w:r>
      <w:proofErr w:type="gramStart"/>
      <w:r>
        <w:t>всего</w:t>
      </w:r>
      <w:proofErr w:type="gramEnd"/>
      <w:r>
        <w:t xml:space="preserve"> о недостаточной психолого-педагогической поддержке введ</w:t>
      </w:r>
      <w:r>
        <w:t>е</w:t>
      </w:r>
      <w:r>
        <w:t xml:space="preserve">ния ФГОС основного общего образования. </w:t>
      </w:r>
    </w:p>
    <w:p w:rsidR="00A84AF0" w:rsidRDefault="00C933F7" w:rsidP="00726534">
      <w:pPr>
        <w:jc w:val="both"/>
      </w:pPr>
      <w:r>
        <w:t>Одним из важнейших условий формирования ИОТ старшеклассника является организация подготовительной работы на ступени основного общ</w:t>
      </w:r>
      <w:r>
        <w:t>е</w:t>
      </w:r>
      <w:r>
        <w:t>го образования. Диаграмма 1 представляет формы, используемые школами для формирования готовности к построению ИОТ.</w:t>
      </w:r>
    </w:p>
    <w:p w:rsidR="00C933F7" w:rsidRDefault="00C933F7" w:rsidP="00726534">
      <w:pPr>
        <w:jc w:val="both"/>
      </w:pPr>
      <w:r>
        <w:t xml:space="preserve">Диаграмма 1. Формы, направленные на </w:t>
      </w:r>
      <w:r w:rsidR="00DF6B1D">
        <w:t>развитие</w:t>
      </w:r>
      <w:r>
        <w:t xml:space="preserve"> готовности </w:t>
      </w:r>
      <w:proofErr w:type="gramStart"/>
      <w:r>
        <w:t>обуча</w:t>
      </w:r>
      <w:r>
        <w:t>ю</w:t>
      </w:r>
      <w:r>
        <w:t>щихся</w:t>
      </w:r>
      <w:proofErr w:type="gramEnd"/>
      <w:r>
        <w:t xml:space="preserve"> к выбору ИОТ.</w:t>
      </w:r>
    </w:p>
    <w:p w:rsidR="00DF6B1D" w:rsidRDefault="00F7129E" w:rsidP="00726534">
      <w:pPr>
        <w:jc w:val="both"/>
      </w:pPr>
      <w:r>
        <w:rPr>
          <w:noProof/>
          <w:lang w:eastAsia="ru-RU"/>
        </w:rPr>
        <w:drawing>
          <wp:inline distT="0" distB="0" distL="0" distR="0" wp14:anchorId="117A0F65" wp14:editId="12AD5742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33F7" w:rsidRDefault="00F7129E" w:rsidP="00726534">
      <w:pPr>
        <w:jc w:val="both"/>
      </w:pPr>
      <w:r>
        <w:t>Как видим, наиболее популярными являются элективные курсы, хотя часто их целями являются отнюдь не формирование готовности выпускников основной школы к построению своей ИОТ. Участие в проектной деятельн</w:t>
      </w:r>
      <w:r>
        <w:t>о</w:t>
      </w:r>
      <w:r>
        <w:t>сти помогает школьникам определиться с тем, что им наиболее интересно, чем хотелось бы заниматься в будущем. Однако</w:t>
      </w:r>
      <w:proofErr w:type="gramStart"/>
      <w:r>
        <w:t>,</w:t>
      </w:r>
      <w:proofErr w:type="gramEnd"/>
      <w:r>
        <w:t xml:space="preserve"> порядка одной пятой части школ, принявших участие в анкетировании не указали проектную деятел</w:t>
      </w:r>
      <w:r>
        <w:t>ь</w:t>
      </w:r>
      <w:r>
        <w:t>ность как одну из форм подготовки к выбору ИОТ, хотя реализация ФГОС общего образования предполагает обязательное участие обучающихся в пр</w:t>
      </w:r>
      <w:r>
        <w:t>о</w:t>
      </w:r>
      <w:r>
        <w:t>ектной и учебно-исследовательской деятельности.</w:t>
      </w:r>
    </w:p>
    <w:p w:rsidR="00366157" w:rsidRDefault="00366157" w:rsidP="00726534">
      <w:pPr>
        <w:jc w:val="both"/>
      </w:pPr>
      <w:r>
        <w:lastRenderedPageBreak/>
        <w:t xml:space="preserve">Наименее популярным направлением оказалась ранняя </w:t>
      </w:r>
      <w:proofErr w:type="spellStart"/>
      <w:r>
        <w:t>профилизация</w:t>
      </w:r>
      <w:proofErr w:type="spellEnd"/>
      <w:r>
        <w:t>, в рамках которой ученики тоже могли бы  попробовать свои силы в более глубоком освоении предметов различных образовательных областей.</w:t>
      </w:r>
    </w:p>
    <w:p w:rsidR="001D5ECF" w:rsidRDefault="001D5ECF" w:rsidP="00726534">
      <w:pPr>
        <w:jc w:val="both"/>
      </w:pPr>
      <w:r>
        <w:t xml:space="preserve">В качестве других форм подготовки обучающихся к формированию ИОТ были указаны: научное общество школьников, </w:t>
      </w:r>
      <w:proofErr w:type="spellStart"/>
      <w:r>
        <w:t>профориентационные</w:t>
      </w:r>
      <w:proofErr w:type="spellEnd"/>
      <w:r>
        <w:t xml:space="preserve"> встречи, индивидуальные консультации, классные часы </w:t>
      </w:r>
      <w:proofErr w:type="spellStart"/>
      <w:r>
        <w:t>профориентацио</w:t>
      </w:r>
      <w:r>
        <w:t>н</w:t>
      </w:r>
      <w:r>
        <w:t>ной</w:t>
      </w:r>
      <w:proofErr w:type="spellEnd"/>
      <w:r>
        <w:t xml:space="preserve"> направленности, сетевое взаимодействие, формирование портфеля д</w:t>
      </w:r>
      <w:r>
        <w:t>о</w:t>
      </w:r>
      <w:r>
        <w:t>стижений</w:t>
      </w:r>
      <w:r w:rsidR="00D802E1">
        <w:t xml:space="preserve">. Анализ результатов показывает, что система </w:t>
      </w:r>
      <w:proofErr w:type="spellStart"/>
      <w:r w:rsidR="00D802E1">
        <w:t>профориентационной</w:t>
      </w:r>
      <w:proofErr w:type="spellEnd"/>
      <w:r w:rsidR="00D802E1">
        <w:t xml:space="preserve"> работы выстроена в ряде ОО (СОШ №33 г. Смоленска, СОШ №37 г. Смоле</w:t>
      </w:r>
      <w:r w:rsidR="00D802E1">
        <w:t>н</w:t>
      </w:r>
      <w:r w:rsidR="00D802E1">
        <w:t xml:space="preserve">ска, СОШ с УИОП г. Ярцева, СОШ №2 г. Сычевки, </w:t>
      </w:r>
      <w:proofErr w:type="spellStart"/>
      <w:r w:rsidR="00D802E1">
        <w:t>Новодугинской</w:t>
      </w:r>
      <w:proofErr w:type="spellEnd"/>
      <w:r w:rsidR="00D802E1">
        <w:t xml:space="preserve"> СОШ</w:t>
      </w:r>
      <w:r w:rsidR="004947B2">
        <w:t xml:space="preserve"> и других</w:t>
      </w:r>
      <w:r w:rsidR="00D802E1">
        <w:t>).</w:t>
      </w:r>
    </w:p>
    <w:p w:rsidR="004947B2" w:rsidRDefault="004947B2" w:rsidP="00726534">
      <w:pPr>
        <w:jc w:val="both"/>
      </w:pPr>
      <w:r>
        <w:t>Наличие различных направлений подготовительной работы по фо</w:t>
      </w:r>
      <w:r>
        <w:t>р</w:t>
      </w:r>
      <w:r>
        <w:t>мированию ИОТ представлены на диаграмме 2.</w:t>
      </w:r>
    </w:p>
    <w:p w:rsidR="004947B2" w:rsidRDefault="004947B2" w:rsidP="00726534">
      <w:pPr>
        <w:jc w:val="both"/>
      </w:pPr>
      <w:r>
        <w:t xml:space="preserve">Диаграмма 2. </w:t>
      </w:r>
      <w:r>
        <w:rPr>
          <w:color w:val="000000"/>
        </w:rPr>
        <w:t>Н</w:t>
      </w:r>
      <w:r w:rsidRPr="0052188E">
        <w:rPr>
          <w:color w:val="000000"/>
        </w:rPr>
        <w:t>аправления деятельности</w:t>
      </w:r>
      <w:r>
        <w:t>, способствующие формир</w:t>
      </w:r>
      <w:r>
        <w:t>о</w:t>
      </w:r>
      <w:r>
        <w:t>вани</w:t>
      </w:r>
      <w:r w:rsidRPr="0052188E">
        <w:rPr>
          <w:color w:val="000000"/>
        </w:rPr>
        <w:t>ю</w:t>
      </w:r>
      <w:r>
        <w:t xml:space="preserve"> способности </w:t>
      </w:r>
      <w:r w:rsidRPr="0052188E">
        <w:rPr>
          <w:color w:val="000000"/>
        </w:rPr>
        <w:t xml:space="preserve">и </w:t>
      </w:r>
      <w:proofErr w:type="gramStart"/>
      <w:r w:rsidRPr="0052188E">
        <w:rPr>
          <w:color w:val="000000"/>
        </w:rPr>
        <w:t>готовности</w:t>
      </w:r>
      <w:proofErr w:type="gramEnd"/>
      <w:r>
        <w:rPr>
          <w:color w:val="FF0000"/>
        </w:rPr>
        <w:t xml:space="preserve"> </w:t>
      </w:r>
      <w:r>
        <w:t>обучающихся к построению ИОТ,</w:t>
      </w:r>
      <w:r w:rsidRPr="0052188E">
        <w:rPr>
          <w:color w:val="000000"/>
        </w:rPr>
        <w:t xml:space="preserve"> реализ</w:t>
      </w:r>
      <w:r w:rsidRPr="0052188E">
        <w:rPr>
          <w:color w:val="000000"/>
        </w:rPr>
        <w:t>у</w:t>
      </w:r>
      <w:r>
        <w:rPr>
          <w:color w:val="000000"/>
        </w:rPr>
        <w:t>емые</w:t>
      </w:r>
      <w:r w:rsidRPr="0052188E">
        <w:rPr>
          <w:color w:val="000000"/>
        </w:rPr>
        <w:t xml:space="preserve"> </w:t>
      </w:r>
      <w:r>
        <w:t>в ОО.</w:t>
      </w:r>
    </w:p>
    <w:p w:rsidR="004947B2" w:rsidRDefault="004947B2" w:rsidP="00726534">
      <w:pPr>
        <w:jc w:val="both"/>
      </w:pPr>
      <w:r>
        <w:rPr>
          <w:noProof/>
          <w:lang w:eastAsia="ru-RU"/>
        </w:rPr>
        <w:drawing>
          <wp:inline distT="0" distB="0" distL="0" distR="0" wp14:anchorId="1EF92FFB" wp14:editId="58B28214">
            <wp:extent cx="4572000" cy="3100388"/>
            <wp:effectExtent l="0" t="0" r="19050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12BA" w:rsidRDefault="00DA7724" w:rsidP="00726534">
      <w:pPr>
        <w:jc w:val="both"/>
      </w:pPr>
      <w:r>
        <w:t>Как видим, наиболее популярными направлениями являются инфо</w:t>
      </w:r>
      <w:r>
        <w:t>р</w:t>
      </w:r>
      <w:r>
        <w:t xml:space="preserve">мирование обучающихся и их родителей о предмете и процедуре выбора, а также проведение индивидуальны бесед по этим вопросам и </w:t>
      </w:r>
      <w:proofErr w:type="spellStart"/>
      <w:r>
        <w:t>профориентац</w:t>
      </w:r>
      <w:r>
        <w:t>и</w:t>
      </w:r>
      <w:r>
        <w:t>онная</w:t>
      </w:r>
      <w:proofErr w:type="spellEnd"/>
      <w:r>
        <w:t xml:space="preserve"> работа. Данные виды деятельности являются традиционными, и их о</w:t>
      </w:r>
      <w:r>
        <w:t>р</w:t>
      </w:r>
      <w:r>
        <w:t xml:space="preserve">ганизация и проведение не составляют особого труда. Однако, лишь треть школ (36%) проводят диагностику интересов и </w:t>
      </w:r>
      <w:proofErr w:type="gramStart"/>
      <w:r>
        <w:t>успешности</w:t>
      </w:r>
      <w:proofErr w:type="gramEnd"/>
      <w:r>
        <w:t xml:space="preserve"> обучающихся в различных предметных областях, а составление индивидуальных учебных планов (далее – ИУП) для обучения по ИОТ практикуется только в каждой пятой ОО (таких 21%). </w:t>
      </w:r>
      <w:r w:rsidR="00A212BA">
        <w:t>К сожалению, отсутствие целенаправленной работы по изучению склонностей и возможностей обучающихся, формирование «пробных» ИУП, психологической поддержки ИОТ повышает риск непр</w:t>
      </w:r>
      <w:r w:rsidR="00A212BA">
        <w:t>а</w:t>
      </w:r>
      <w:r w:rsidR="00A212BA">
        <w:t>вильного выбора ИОТ. Негативными последствиями могут стать многочи</w:t>
      </w:r>
      <w:r w:rsidR="00A212BA">
        <w:t>с</w:t>
      </w:r>
      <w:r w:rsidR="00A212BA">
        <w:lastRenderedPageBreak/>
        <w:t>ленные смены ИОТ, отказы от обучения по ИОТ, неверное понимание своего ИУП, что приведет к снижению качества образования.</w:t>
      </w:r>
    </w:p>
    <w:p w:rsidR="00937B5F" w:rsidRDefault="00A212BA" w:rsidP="00726534">
      <w:pPr>
        <w:jc w:val="both"/>
      </w:pPr>
      <w:r>
        <w:t>Выводы о готовности/неготовности к реализации ИОТ на уровне среднего общего образования школы делали самостоятельно, указывая в</w:t>
      </w:r>
      <w:r>
        <w:t>о</w:t>
      </w:r>
      <w:r>
        <w:t xml:space="preserve">просы (проблемы), которые хотелось бы изучить. </w:t>
      </w:r>
      <w:r w:rsidR="00937B5F">
        <w:t>На диаграмме 3 предста</w:t>
      </w:r>
      <w:r w:rsidR="00937B5F">
        <w:t>в</w:t>
      </w:r>
      <w:r w:rsidR="00937B5F">
        <w:t>лены результаты выбора оценок готовности ОО по следующим позициям: школа реализует обучение по ИОТ; школа готова к его реализации; школа частично готова к реализации ИОТ; школа не готова к реализации ИОТ.</w:t>
      </w:r>
    </w:p>
    <w:p w:rsidR="00937B5F" w:rsidRDefault="00937B5F" w:rsidP="00726534">
      <w:pPr>
        <w:jc w:val="both"/>
      </w:pPr>
      <w:r>
        <w:t>Диаграмма 3. Готовность ОО к реализации ИОТ в обучении.</w:t>
      </w:r>
    </w:p>
    <w:p w:rsidR="00937B5F" w:rsidRDefault="00937B5F" w:rsidP="00726534">
      <w:pPr>
        <w:jc w:val="both"/>
      </w:pPr>
      <w:r>
        <w:rPr>
          <w:noProof/>
          <w:lang w:eastAsia="ru-RU"/>
        </w:rPr>
        <w:drawing>
          <wp:inline distT="0" distB="0" distL="0" distR="0" wp14:anchorId="5335278F" wp14:editId="393B812D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3AFB" w:rsidRDefault="00937B5F" w:rsidP="00726534">
      <w:pPr>
        <w:jc w:val="both"/>
      </w:pPr>
      <w:r>
        <w:t xml:space="preserve">Только одна из ОО, </w:t>
      </w:r>
      <w:proofErr w:type="gramStart"/>
      <w:r>
        <w:t>приславших</w:t>
      </w:r>
      <w:proofErr w:type="gramEnd"/>
      <w:r>
        <w:t xml:space="preserve"> анкеты, реализует на практике ИОТ (</w:t>
      </w:r>
      <w:proofErr w:type="spellStart"/>
      <w:r>
        <w:t>Ярцевская</w:t>
      </w:r>
      <w:proofErr w:type="spellEnd"/>
      <w:r>
        <w:t xml:space="preserve"> СОШ с УИОП). Ещё 9 «пилотных» ОО заявили о своей готовн</w:t>
      </w:r>
      <w:r>
        <w:t>о</w:t>
      </w:r>
      <w:r>
        <w:t>сти к обучению на основе ИОТ. Столько же школ признали, что пока не г</w:t>
      </w:r>
      <w:r>
        <w:t>о</w:t>
      </w:r>
      <w:r>
        <w:t>товы к формированию ИУП и ИОТ. Чуть менее половины</w:t>
      </w:r>
      <w:r w:rsidR="00A212BA">
        <w:t xml:space="preserve"> </w:t>
      </w:r>
      <w:r>
        <w:t>ОО выбрали ко</w:t>
      </w:r>
      <w:r>
        <w:t>м</w:t>
      </w:r>
      <w:r>
        <w:t>промиссный вариант: готовы частично. Большинство из них указало вопр</w:t>
      </w:r>
      <w:r>
        <w:t>о</w:t>
      </w:r>
      <w:r>
        <w:t xml:space="preserve">сы, которые необходимо изучить. Наиболее часто упоминаются следующие проблемы: </w:t>
      </w:r>
    </w:p>
    <w:p w:rsidR="001A3AFB" w:rsidRDefault="00937B5F" w:rsidP="00726534">
      <w:pPr>
        <w:pStyle w:val="a4"/>
        <w:numPr>
          <w:ilvl w:val="0"/>
          <w:numId w:val="2"/>
        </w:numPr>
        <w:jc w:val="both"/>
      </w:pPr>
      <w:r>
        <w:t xml:space="preserve">формирование нормативно-правовой базы (локальных актов), индивидуальных учебных планов, </w:t>
      </w:r>
      <w:r w:rsidR="001A3AFB">
        <w:t>оформление классных жу</w:t>
      </w:r>
      <w:r w:rsidR="001A3AFB">
        <w:t>р</w:t>
      </w:r>
      <w:r w:rsidR="001A3AFB">
        <w:t xml:space="preserve">налов); </w:t>
      </w:r>
    </w:p>
    <w:p w:rsidR="001A3AFB" w:rsidRDefault="001A3AFB" w:rsidP="00726534">
      <w:pPr>
        <w:pStyle w:val="a4"/>
        <w:numPr>
          <w:ilvl w:val="0"/>
          <w:numId w:val="2"/>
        </w:numPr>
        <w:jc w:val="both"/>
      </w:pPr>
      <w:r>
        <w:t xml:space="preserve">разработка диагностических материалов; </w:t>
      </w:r>
    </w:p>
    <w:p w:rsidR="004947B2" w:rsidRDefault="001A3AFB" w:rsidP="00726534">
      <w:pPr>
        <w:pStyle w:val="a4"/>
        <w:numPr>
          <w:ilvl w:val="0"/>
          <w:numId w:val="2"/>
        </w:numPr>
        <w:jc w:val="both"/>
      </w:pPr>
      <w:r>
        <w:t>организация обучения по ИОТ (составление нелинейного расп</w:t>
      </w:r>
      <w:r>
        <w:t>и</w:t>
      </w:r>
      <w:r>
        <w:t xml:space="preserve">сания, </w:t>
      </w:r>
      <w:proofErr w:type="spellStart"/>
      <w:r>
        <w:t>тьюторская</w:t>
      </w:r>
      <w:proofErr w:type="spellEnd"/>
      <w:r>
        <w:t xml:space="preserve"> поддержка, дистанционное обучение).</w:t>
      </w:r>
    </w:p>
    <w:p w:rsidR="00D802E1" w:rsidRDefault="001A3AFB" w:rsidP="00726534">
      <w:pPr>
        <w:jc w:val="both"/>
      </w:pPr>
      <w:r>
        <w:t>Выводы:</w:t>
      </w:r>
    </w:p>
    <w:p w:rsidR="001A3AFB" w:rsidRDefault="001A3AFB" w:rsidP="00726534">
      <w:pPr>
        <w:pStyle w:val="a4"/>
        <w:numPr>
          <w:ilvl w:val="0"/>
          <w:numId w:val="3"/>
        </w:numPr>
        <w:jc w:val="both"/>
      </w:pPr>
      <w:r>
        <w:t xml:space="preserve">Все «пилотные» ОО, приславшие анкеты, </w:t>
      </w:r>
      <w:r w:rsidR="003C5EE8">
        <w:t>проводят работу</w:t>
      </w:r>
      <w:proofErr w:type="gramStart"/>
      <w:r w:rsidR="003C5EE8">
        <w:t xml:space="preserve"> ,</w:t>
      </w:r>
      <w:proofErr w:type="gramEnd"/>
      <w:r w:rsidR="003C5EE8">
        <w:t xml:space="preserve"> направленную на формирование способности и готовности обуч</w:t>
      </w:r>
      <w:r w:rsidR="003C5EE8">
        <w:t>а</w:t>
      </w:r>
      <w:r w:rsidR="003C5EE8">
        <w:t>ющихся к выбору ИОТ;</w:t>
      </w:r>
    </w:p>
    <w:p w:rsidR="003C5EE8" w:rsidRDefault="003C5EE8" w:rsidP="00726534">
      <w:pPr>
        <w:pStyle w:val="a4"/>
        <w:numPr>
          <w:ilvl w:val="0"/>
          <w:numId w:val="3"/>
        </w:numPr>
        <w:jc w:val="both"/>
      </w:pPr>
      <w:r>
        <w:t>Наиболее распространенными являются информационные методы и направления деятельности: педагоги знают о возможности об</w:t>
      </w:r>
      <w:r>
        <w:t>у</w:t>
      </w:r>
      <w:r>
        <w:t>чения по ИОТ, в школах ведётся информирование обучающихся и их родителей (законных представителей) о процедуре и предмете выбора;</w:t>
      </w:r>
    </w:p>
    <w:p w:rsidR="003C5EE8" w:rsidRDefault="003C5EE8" w:rsidP="00726534">
      <w:pPr>
        <w:pStyle w:val="a4"/>
        <w:numPr>
          <w:ilvl w:val="0"/>
          <w:numId w:val="3"/>
        </w:numPr>
        <w:jc w:val="both"/>
      </w:pPr>
      <w:r>
        <w:lastRenderedPageBreak/>
        <w:t xml:space="preserve">В ряде ОО построена система </w:t>
      </w:r>
      <w:proofErr w:type="spellStart"/>
      <w:r>
        <w:t>профориентационной</w:t>
      </w:r>
      <w:proofErr w:type="spellEnd"/>
      <w:r>
        <w:t xml:space="preserve"> работы, орие</w:t>
      </w:r>
      <w:r>
        <w:t>н</w:t>
      </w:r>
      <w:r>
        <w:t xml:space="preserve">тированной, в том числе, и на формирование ИОТ </w:t>
      </w:r>
      <w:proofErr w:type="gramStart"/>
      <w:r>
        <w:t>обучающимися</w:t>
      </w:r>
      <w:proofErr w:type="gramEnd"/>
      <w:r>
        <w:t>;</w:t>
      </w:r>
    </w:p>
    <w:p w:rsidR="003C5EE8" w:rsidRDefault="003C5EE8" w:rsidP="00726534">
      <w:pPr>
        <w:pStyle w:val="a4"/>
        <w:numPr>
          <w:ilvl w:val="0"/>
          <w:numId w:val="3"/>
        </w:numPr>
        <w:jc w:val="both"/>
      </w:pPr>
      <w:r>
        <w:t xml:space="preserve">Проблемными точками являются следующие: недостаточная </w:t>
      </w:r>
      <w:proofErr w:type="spellStart"/>
      <w:r>
        <w:t>сфо</w:t>
      </w:r>
      <w:r>
        <w:t>р</w:t>
      </w:r>
      <w:r>
        <w:t>мированность</w:t>
      </w:r>
      <w:proofErr w:type="spellEnd"/>
      <w:r>
        <w:t xml:space="preserve"> умений педагогов и руководителей в области фо</w:t>
      </w:r>
      <w:r>
        <w:t>р</w:t>
      </w:r>
      <w:r>
        <w:t xml:space="preserve">мирования, реализации и </w:t>
      </w:r>
      <w:proofErr w:type="gramStart"/>
      <w:r>
        <w:t>сопровождения</w:t>
      </w:r>
      <w:proofErr w:type="gramEnd"/>
      <w:r>
        <w:t xml:space="preserve"> обучающихся по ИОТ, слабая психолого-педагогическая поддержка выбора ИОТ, нед</w:t>
      </w:r>
      <w:r>
        <w:t>о</w:t>
      </w:r>
      <w:r>
        <w:t>ступность диагностического инструментария.</w:t>
      </w:r>
    </w:p>
    <w:p w:rsidR="003C5EE8" w:rsidRDefault="003C5EE8" w:rsidP="00726534">
      <w:pPr>
        <w:jc w:val="both"/>
      </w:pPr>
    </w:p>
    <w:p w:rsidR="003C5EE8" w:rsidRDefault="003C5EE8" w:rsidP="00726534">
      <w:pPr>
        <w:jc w:val="both"/>
      </w:pPr>
      <w:r>
        <w:t>Рекомендации:</w:t>
      </w:r>
    </w:p>
    <w:p w:rsidR="003C5EE8" w:rsidRDefault="006D3540" w:rsidP="00726534">
      <w:pPr>
        <w:pStyle w:val="a4"/>
        <w:numPr>
          <w:ilvl w:val="0"/>
          <w:numId w:val="4"/>
        </w:numPr>
        <w:jc w:val="both"/>
      </w:pPr>
      <w:r>
        <w:t xml:space="preserve">При организации </w:t>
      </w:r>
      <w:r w:rsidR="00443632">
        <w:t>методической работы в школе, повышения кв</w:t>
      </w:r>
      <w:r w:rsidR="00443632">
        <w:t>а</w:t>
      </w:r>
      <w:r w:rsidR="00443632">
        <w:t>лификации внутри коллективов обратить внимание на формиров</w:t>
      </w:r>
      <w:r w:rsidR="00443632">
        <w:t>а</w:t>
      </w:r>
      <w:r w:rsidR="00443632">
        <w:t xml:space="preserve">ние навыков проектирования ИОТ обучающихся, разработку </w:t>
      </w:r>
      <w:proofErr w:type="spellStart"/>
      <w:r w:rsidR="00443632">
        <w:t>ра</w:t>
      </w:r>
      <w:r w:rsidR="00443632">
        <w:t>з</w:t>
      </w:r>
      <w:r w:rsidR="00443632">
        <w:t>ноуровневых</w:t>
      </w:r>
      <w:proofErr w:type="spellEnd"/>
      <w:r w:rsidR="00443632">
        <w:t xml:space="preserve"> программ, освоение и адаптацию диагностических материалов для изучения индивидуальных особенностей обуча</w:t>
      </w:r>
      <w:r w:rsidR="00443632">
        <w:t>ю</w:t>
      </w:r>
      <w:r w:rsidR="00443632">
        <w:t>щихся и формированию ИОТ;</w:t>
      </w:r>
    </w:p>
    <w:p w:rsidR="00443632" w:rsidRDefault="00443632" w:rsidP="00726534">
      <w:pPr>
        <w:pStyle w:val="a4"/>
        <w:numPr>
          <w:ilvl w:val="0"/>
          <w:numId w:val="4"/>
        </w:numPr>
        <w:jc w:val="both"/>
      </w:pPr>
      <w:r>
        <w:t>Развивать психолого-педагогические условия реализации ФГОС основного общего образования, обращая внимание на психолог</w:t>
      </w:r>
      <w:r>
        <w:t>и</w:t>
      </w:r>
      <w:r>
        <w:t>ческую поддержку выбора ИОТ;</w:t>
      </w:r>
    </w:p>
    <w:p w:rsidR="00443632" w:rsidRDefault="00443632" w:rsidP="00726534">
      <w:pPr>
        <w:pStyle w:val="a4"/>
        <w:numPr>
          <w:ilvl w:val="0"/>
          <w:numId w:val="4"/>
        </w:numPr>
        <w:jc w:val="both"/>
      </w:pPr>
      <w:r>
        <w:t>Пройти повышение квалификации, в том числе – в дистанционной форме, стажировку по опросам реали</w:t>
      </w:r>
      <w:bookmarkStart w:id="0" w:name="_GoBack"/>
      <w:bookmarkEnd w:id="0"/>
      <w:r>
        <w:t>зации ИОТ.</w:t>
      </w:r>
    </w:p>
    <w:sectPr w:rsidR="0044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18F"/>
    <w:multiLevelType w:val="hybridMultilevel"/>
    <w:tmpl w:val="04FED1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C8270F"/>
    <w:multiLevelType w:val="hybridMultilevel"/>
    <w:tmpl w:val="142E7062"/>
    <w:lvl w:ilvl="0" w:tplc="6E44A2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AA3E94"/>
    <w:multiLevelType w:val="hybridMultilevel"/>
    <w:tmpl w:val="1ADCE92A"/>
    <w:lvl w:ilvl="0" w:tplc="2206B0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ECE1239"/>
    <w:multiLevelType w:val="hybridMultilevel"/>
    <w:tmpl w:val="717862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14"/>
    <w:rsid w:val="000249F7"/>
    <w:rsid w:val="0003490A"/>
    <w:rsid w:val="001A3AFB"/>
    <w:rsid w:val="001D5ECF"/>
    <w:rsid w:val="002265A6"/>
    <w:rsid w:val="00350959"/>
    <w:rsid w:val="00366157"/>
    <w:rsid w:val="003C5EE8"/>
    <w:rsid w:val="00443632"/>
    <w:rsid w:val="004947B2"/>
    <w:rsid w:val="006052C9"/>
    <w:rsid w:val="006D3540"/>
    <w:rsid w:val="00726534"/>
    <w:rsid w:val="00923614"/>
    <w:rsid w:val="00937B5F"/>
    <w:rsid w:val="00A07FC1"/>
    <w:rsid w:val="00A212BA"/>
    <w:rsid w:val="00A84AF0"/>
    <w:rsid w:val="00C933F7"/>
    <w:rsid w:val="00D802E1"/>
    <w:rsid w:val="00DA7724"/>
    <w:rsid w:val="00DF6B1D"/>
    <w:rsid w:val="00F7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B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2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B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2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52;-5\Desktop\&#1072;&#1085;&#1082;&#1077;&#1090;&#1099;%20&#1075;&#1086;&#1090;&#1086;&#1074;&#1085;&#1086;&#1089;&#1090;&#1080;%20&#1060;&#1043;&#1054;&#1057;%20&#1057;&#1054;&#1054;\&#1088;&#1077;&#1079;&#1091;&#1083;&#1100;&#1090;&#1072;&#1090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52;-5\Desktop\&#1072;&#1085;&#1082;&#1077;&#1090;&#1099;%20&#1075;&#1086;&#1090;&#1086;&#1074;&#1085;&#1086;&#1089;&#1090;&#1080;%20&#1060;&#1043;&#1054;&#1057;%20&#1057;&#1054;&#1054;\&#1088;&#1077;&#1079;&#1091;&#1083;&#1100;&#1090;&#1072;&#1090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52;-5\Desktop\&#1072;&#1085;&#1082;&#1077;&#1090;&#1099;%20&#1075;&#1086;&#1090;&#1086;&#1074;&#1085;&#1086;&#1089;&#1090;&#1080;%20&#1060;&#1043;&#1054;&#1057;%20&#1057;&#1054;&#1054;\&#1088;&#1077;&#1079;&#1091;&#1083;&#1100;&#1090;&#1072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Лист2!$B$3:$B$8</c:f>
              <c:strCache>
                <c:ptCount val="6"/>
                <c:pt idx="0">
                  <c:v>кружки</c:v>
                </c:pt>
                <c:pt idx="1">
                  <c:v>элективы</c:v>
                </c:pt>
                <c:pt idx="2">
                  <c:v>проекты</c:v>
                </c:pt>
                <c:pt idx="3">
                  <c:v>тренинги</c:v>
                </c:pt>
                <c:pt idx="4">
                  <c:v>ранняя профилизация</c:v>
                </c:pt>
                <c:pt idx="5">
                  <c:v>спецкурсы</c:v>
                </c:pt>
              </c:strCache>
            </c:strRef>
          </c:cat>
          <c:val>
            <c:numRef>
              <c:f>Лист2!$C$3:$C$8</c:f>
              <c:numCache>
                <c:formatCode>0%</c:formatCode>
                <c:ptCount val="6"/>
                <c:pt idx="0">
                  <c:v>0.52</c:v>
                </c:pt>
                <c:pt idx="1">
                  <c:v>0.9</c:v>
                </c:pt>
                <c:pt idx="2">
                  <c:v>0.81</c:v>
                </c:pt>
                <c:pt idx="3">
                  <c:v>0.35</c:v>
                </c:pt>
                <c:pt idx="4">
                  <c:v>0.28999999999999998</c:v>
                </c:pt>
                <c:pt idx="5">
                  <c:v>0.35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04124800"/>
        <c:axId val="104126336"/>
      </c:barChart>
      <c:catAx>
        <c:axId val="104124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4126336"/>
        <c:crosses val="autoZero"/>
        <c:auto val="1"/>
        <c:lblAlgn val="ctr"/>
        <c:lblOffset val="100"/>
        <c:noMultiLvlLbl val="0"/>
      </c:catAx>
      <c:valAx>
        <c:axId val="1041263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04124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Лист2!$B$24:$B$32</c:f>
              <c:strCache>
                <c:ptCount val="9"/>
                <c:pt idx="0">
                  <c:v>организация рабочих групп</c:v>
                </c:pt>
                <c:pt idx="1">
                  <c:v>определение предметного поля</c:v>
                </c:pt>
                <c:pt idx="2">
                  <c:v>составление ИУП по ИОТ</c:v>
                </c:pt>
                <c:pt idx="3">
                  <c:v>информирование уч-ся</c:v>
                </c:pt>
                <c:pt idx="4">
                  <c:v>информирование родителей</c:v>
                </c:pt>
                <c:pt idx="5">
                  <c:v>индивидуальные беседы</c:v>
                </c:pt>
                <c:pt idx="6">
                  <c:v>психологическая поддержка</c:v>
                </c:pt>
                <c:pt idx="7">
                  <c:v>профориентационная работа</c:v>
                </c:pt>
                <c:pt idx="8">
                  <c:v>социальное партнерство</c:v>
                </c:pt>
              </c:strCache>
            </c:strRef>
          </c:cat>
          <c:val>
            <c:numRef>
              <c:f>Лист2!$C$24:$C$32</c:f>
              <c:numCache>
                <c:formatCode>0%</c:formatCode>
                <c:ptCount val="9"/>
                <c:pt idx="0">
                  <c:v>0.09</c:v>
                </c:pt>
                <c:pt idx="1">
                  <c:v>0.36</c:v>
                </c:pt>
                <c:pt idx="2">
                  <c:v>0.21</c:v>
                </c:pt>
                <c:pt idx="3">
                  <c:v>0.7</c:v>
                </c:pt>
                <c:pt idx="4">
                  <c:v>0.61</c:v>
                </c:pt>
                <c:pt idx="5">
                  <c:v>0.56000000000000005</c:v>
                </c:pt>
                <c:pt idx="6">
                  <c:v>0.27</c:v>
                </c:pt>
                <c:pt idx="7">
                  <c:v>0.55000000000000004</c:v>
                </c:pt>
                <c:pt idx="8">
                  <c:v>0.33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04146816"/>
        <c:axId val="104148352"/>
      </c:barChart>
      <c:catAx>
        <c:axId val="104146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4148352"/>
        <c:crosses val="autoZero"/>
        <c:auto val="1"/>
        <c:lblAlgn val="ctr"/>
        <c:lblOffset val="100"/>
        <c:noMultiLvlLbl val="0"/>
      </c:catAx>
      <c:valAx>
        <c:axId val="10414835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04146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Лист2!$B$42:$B$45</c:f>
              <c:strCache>
                <c:ptCount val="4"/>
                <c:pt idx="0">
                  <c:v>реализует</c:v>
                </c:pt>
                <c:pt idx="1">
                  <c:v>готова</c:v>
                </c:pt>
                <c:pt idx="2">
                  <c:v>не готова</c:v>
                </c:pt>
                <c:pt idx="3">
                  <c:v>частично готова</c:v>
                </c:pt>
              </c:strCache>
            </c:strRef>
          </c:cat>
          <c:val>
            <c:numRef>
              <c:f>Лист2!$C$42:$C$45</c:f>
              <c:numCache>
                <c:formatCode>0%</c:formatCode>
                <c:ptCount val="4"/>
                <c:pt idx="0">
                  <c:v>0.03</c:v>
                </c:pt>
                <c:pt idx="1">
                  <c:v>0.27</c:v>
                </c:pt>
                <c:pt idx="2">
                  <c:v>0.27</c:v>
                </c:pt>
                <c:pt idx="3">
                  <c:v>0.43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ФГОС-2</dc:creator>
  <cp:keywords/>
  <dc:description/>
  <cp:lastModifiedBy>ФГОС-1</cp:lastModifiedBy>
  <cp:revision>4</cp:revision>
  <dcterms:created xsi:type="dcterms:W3CDTF">2015-04-08T09:38:00Z</dcterms:created>
  <dcterms:modified xsi:type="dcterms:W3CDTF">2015-06-08T12:48:00Z</dcterms:modified>
</cp:coreProperties>
</file>