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1E" w:rsidRPr="00134DAD" w:rsidRDefault="00BE1713" w:rsidP="00BE17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DAD">
        <w:rPr>
          <w:rFonts w:ascii="Times New Roman" w:hAnsi="Times New Roman" w:cs="Times New Roman"/>
          <w:b/>
          <w:sz w:val="40"/>
          <w:szCs w:val="40"/>
        </w:rPr>
        <w:t>Описание показателей критериев конкурсного отбора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в 2022 году</w:t>
      </w: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DAD" w:rsidRDefault="00134DAD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DAD" w:rsidRDefault="00134DAD" w:rsidP="00BE17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ADE" w:rsidRDefault="00596ADE" w:rsidP="00596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DE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303C1E" w:rsidRPr="00596ADE" w:rsidRDefault="00DC5B0E" w:rsidP="00DC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134DA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223E" w:rsidRPr="00552521" w:rsidRDefault="00134DAD" w:rsidP="0013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E1713" w:rsidRPr="00552521">
        <w:rPr>
          <w:rFonts w:ascii="Times New Roman" w:hAnsi="Times New Roman" w:cs="Times New Roman"/>
          <w:b/>
          <w:sz w:val="28"/>
          <w:szCs w:val="28"/>
        </w:rPr>
        <w:lastRenderedPageBreak/>
        <w:t>Критерии конкурсного отбора</w:t>
      </w:r>
    </w:p>
    <w:p w:rsidR="00BE1713" w:rsidRPr="00552521" w:rsidRDefault="00552521" w:rsidP="005525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 xml:space="preserve">Согласно Правилам </w:t>
      </w:r>
      <w:r w:rsidR="0029223E" w:rsidRPr="00552521">
        <w:rPr>
          <w:rFonts w:ascii="Times New Roman" w:hAnsi="Times New Roman" w:cs="Times New Roman"/>
          <w:sz w:val="28"/>
          <w:szCs w:val="28"/>
        </w:rPr>
        <w:t>проведения конкурса на присуж</w:t>
      </w:r>
      <w:r w:rsidR="00BE7D11" w:rsidRPr="00552521">
        <w:rPr>
          <w:rFonts w:ascii="Times New Roman" w:hAnsi="Times New Roman" w:cs="Times New Roman"/>
          <w:sz w:val="28"/>
          <w:szCs w:val="28"/>
        </w:rPr>
        <w:t>дение премий лучшим учителям</w:t>
      </w:r>
      <w:r w:rsidR="0016319F">
        <w:rPr>
          <w:rFonts w:ascii="Times New Roman" w:hAnsi="Times New Roman" w:cs="Times New Roman"/>
          <w:sz w:val="28"/>
          <w:szCs w:val="28"/>
        </w:rPr>
        <w:t xml:space="preserve"> (утвержденных</w:t>
      </w:r>
      <w:r w:rsidR="00596A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 декабря 2018 г. № 1739)</w:t>
      </w:r>
      <w:r w:rsidR="0016319F">
        <w:rPr>
          <w:rFonts w:ascii="Times New Roman" w:hAnsi="Times New Roman" w:cs="Times New Roman"/>
          <w:sz w:val="28"/>
          <w:szCs w:val="28"/>
        </w:rPr>
        <w:t xml:space="preserve"> </w:t>
      </w:r>
      <w:r w:rsidR="00BE7D11" w:rsidRPr="00552521">
        <w:rPr>
          <w:rFonts w:ascii="Times New Roman" w:hAnsi="Times New Roman" w:cs="Times New Roman"/>
          <w:sz w:val="28"/>
          <w:szCs w:val="28"/>
        </w:rPr>
        <w:t xml:space="preserve"> за </w:t>
      </w:r>
      <w:r w:rsidR="0029223E" w:rsidRPr="00552521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552521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 конкурсная комиссия проводит конкурсный отбор на основании шести критериев: </w:t>
      </w:r>
    </w:p>
    <w:p w:rsidR="00552521" w:rsidRPr="00552521" w:rsidRDefault="00552521" w:rsidP="00552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552521" w:rsidRPr="00552521" w:rsidRDefault="00552521" w:rsidP="00552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>высокие результаты учебных достижений, обучающихся при их позитивной динамике за последние три года;</w:t>
      </w:r>
    </w:p>
    <w:p w:rsidR="00552521" w:rsidRPr="00552521" w:rsidRDefault="00552521" w:rsidP="00552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 w:rsidRPr="005525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2521">
        <w:rPr>
          <w:rFonts w:ascii="Times New Roman" w:hAnsi="Times New Roman" w:cs="Times New Roman"/>
          <w:sz w:val="28"/>
          <w:szCs w:val="28"/>
        </w:rPr>
        <w:t xml:space="preserve"> по учебному предмету;</w:t>
      </w:r>
    </w:p>
    <w:p w:rsidR="00552521" w:rsidRPr="00552521" w:rsidRDefault="00552521" w:rsidP="00552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521">
        <w:rPr>
          <w:rFonts w:ascii="Times New Roman" w:hAnsi="Times New Roman" w:cs="Times New Roman"/>
          <w:sz w:val="28"/>
          <w:szCs w:val="28"/>
        </w:rPr>
        <w:t xml:space="preserve">создание учителем условий для адресной работы с 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55252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52521">
        <w:rPr>
          <w:rFonts w:ascii="Times New Roman" w:hAnsi="Times New Roman" w:cs="Times New Roman"/>
          <w:sz w:val="28"/>
          <w:szCs w:val="28"/>
        </w:rPr>
        <w:t xml:space="preserve"> (общественно опасным поведением) –  с особыми образовательными потребностями;</w:t>
      </w:r>
      <w:proofErr w:type="gramEnd"/>
    </w:p>
    <w:p w:rsidR="00552521" w:rsidRPr="00552521" w:rsidRDefault="00552521" w:rsidP="00552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552521" w:rsidRPr="00552521" w:rsidRDefault="00552521" w:rsidP="00552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учителя.</w:t>
      </w:r>
    </w:p>
    <w:p w:rsidR="00552521" w:rsidRDefault="00552521" w:rsidP="00552521">
      <w:pPr>
        <w:jc w:val="both"/>
        <w:rPr>
          <w:rFonts w:ascii="Times New Roman" w:hAnsi="Times New Roman" w:cs="Times New Roman"/>
          <w:sz w:val="28"/>
          <w:szCs w:val="28"/>
        </w:rPr>
      </w:pPr>
      <w:r w:rsidRPr="00552521">
        <w:rPr>
          <w:rFonts w:ascii="Times New Roman" w:hAnsi="Times New Roman" w:cs="Times New Roman"/>
          <w:sz w:val="28"/>
          <w:szCs w:val="28"/>
        </w:rPr>
        <w:t>Каждый из критериев оценивается до 10 баллов.</w:t>
      </w:r>
    </w:p>
    <w:p w:rsidR="009D5D2C" w:rsidRDefault="009D5D2C" w:rsidP="00552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2C" w:rsidRPr="00552521" w:rsidRDefault="00303C1E" w:rsidP="0030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D2C" w:rsidRDefault="009D5D2C" w:rsidP="009D5D2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D5D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Показатели критериев оценки конкурсных материалов</w:t>
      </w: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2001"/>
      </w:tblGrid>
      <w:tr w:rsidR="00DB3EC2" w:rsidRPr="0028569C" w:rsidTr="001005E1">
        <w:trPr>
          <w:trHeight w:val="568"/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отбора, показатели, максимальный балл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9906" w:type="dxa"/>
            <w:gridSpan w:val="3"/>
            <w:vAlign w:val="center"/>
          </w:tcPr>
          <w:p w:rsidR="00DB3EC2" w:rsidRPr="00DB3EC2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критерий «Наличие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(программы, системы занятий, системы упражнений, комплекса заданий, серии лабораторных и практических занятий, методических рекомендаций и пр.)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Системность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содержания виду методической разработки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Технологичность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Отзывы и оценка: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4 баллов</w:t>
            </w:r>
          </w:p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(по принципу поглощения)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уровне образовательной организации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уровне муниципального образования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РУМО (прохождение общественно-профессиональной экспертизы)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уровне областного Экспертного совета, на уровне предметно-методических журналов федерального уровня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Результативность: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представлены предметные результаты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представлены </w:t>
            </w:r>
            <w:proofErr w:type="spell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личностные результаты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9906" w:type="dxa"/>
            <w:gridSpan w:val="3"/>
          </w:tcPr>
          <w:p w:rsidR="00DB3EC2" w:rsidRPr="00DB3EC2" w:rsidRDefault="00DB3EC2" w:rsidP="00DB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критерий «Высокие результаты учебных достижений, обучающихся при их позитивной динамике за последние три года»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Batang" w:hAnsi="Times New Roman" w:cs="Times New Roman"/>
                <w:sz w:val="28"/>
                <w:szCs w:val="28"/>
              </w:rPr>
              <w:t>К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ачество знаний обучающихся по итогам мониторингов, проводимых организацией и системой образования за последние три года: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приведены количественные характеристики, соответствующие условиям, в которых работает учитель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дана интерпретация данных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результаты обучающихся по итогам мониторингов, проводимых организацией: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обучающихся по итогам мониторингов, проводимых организацией: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результаты </w:t>
            </w: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наблюдается положительная динамика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дана интерпретация данных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1бал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обучающихся, принимающих участие в очных предметных олимпиадах, конкурсах муниципального, регионального, федерального, международного уровней и результативность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победителей и призеров олимпиад, конкурсов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 мотивации к изучению предмета (увеличение доли </w:t>
            </w: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проявляющих интерес к изучению данного предмета)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9906" w:type="dxa"/>
            <w:gridSpan w:val="3"/>
          </w:tcPr>
          <w:p w:rsidR="00DB3EC2" w:rsidRPr="00DB3EC2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 критерий «Высокие результаты внеурочной деятельности </w:t>
            </w:r>
            <w:proofErr w:type="gramStart"/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учебному предмету»</w:t>
            </w:r>
          </w:p>
        </w:tc>
      </w:tr>
      <w:tr w:rsidR="00DB3EC2" w:rsidRPr="0028569C" w:rsidTr="001005E1">
        <w:trPr>
          <w:trHeight w:val="521"/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Описана система внеурочной деятельности по предмету в контексте ФГОС 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на протяжении ряда лет кружков, секций, хоровых студий, школьных клубов, научных обществ учащихся и т. д.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программы кружков, секций, хоровых студий, школьных клубов, конференций и т. д.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внеурочной деятельности учителя: </w:t>
            </w:r>
          </w:p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и достижения обучающихся в олимпиадах, конкурсах, спортивных соревнованиях, марафонах, концертах, конференциях, семинарах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(оценка по принципу поглощения, до 4 баллов):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школьного 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и международного уровней  </w:t>
            </w:r>
          </w:p>
        </w:tc>
        <w:tc>
          <w:tcPr>
            <w:tcW w:w="2001" w:type="dxa"/>
          </w:tcPr>
          <w:p w:rsidR="00DB3EC2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</w:p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3EC2" w:rsidRPr="0028569C" w:rsidTr="001005E1">
        <w:trPr>
          <w:jc w:val="center"/>
        </w:trPr>
        <w:tc>
          <w:tcPr>
            <w:tcW w:w="9906" w:type="dxa"/>
            <w:gridSpan w:val="3"/>
          </w:tcPr>
          <w:p w:rsidR="00DB3EC2" w:rsidRPr="00DB3EC2" w:rsidRDefault="00DB3EC2" w:rsidP="00DB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критерий «Создание учителем условий для адресной работы с различными категориями обучающихся с особыми образовательными потребностями»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реализация адаптированных образовательных  рабочих программ, направленных на развитие детей с особыми образовательными потребностями и способствующих обеспечению социализации ребенка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4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Представлена адаптированная образовательная рабочая программа, направленная  на развитие детей с особыми образовательными потребностями и способствующих обеспечению социализации ребенка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результаты реализация адаптированных образовательных программ, направленных на развитие детей с особыми образовательными потребностями и способствующих обеспечению социализации ребенка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в процессе воспитания и обучения, 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 на развитие детской одарённости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3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Описаны условия, представлена программа, направленная на развитие детской одарённости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результаты реализации программы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условий в процессе воспитания и обучения, направленных на развитие детей из социально неблагополучных семей, детей-сирот, детей, оставшихся без попечения родителей, детей, попавших в трудные жизненные ситуации, детей из семей мигрантов, детей с ограниченными возможностями здоровья, детей-инвалидов, детей с </w:t>
            </w:r>
            <w:proofErr w:type="spell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3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Описаны условия, представлена программа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результаты реализации программы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9906" w:type="dxa"/>
            <w:gridSpan w:val="3"/>
          </w:tcPr>
          <w:p w:rsidR="00DB3EC2" w:rsidRPr="00DB3EC2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3E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 критерий «Обеспечение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Дано краткое обоснование выбора и использования различных образовательных технологий </w:t>
            </w:r>
          </w:p>
        </w:tc>
        <w:tc>
          <w:tcPr>
            <w:tcW w:w="2001" w:type="dxa"/>
          </w:tcPr>
          <w:p w:rsidR="00DB3EC2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Представлена собственная система использования технологий 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Представлены учебно-методические разработки, конспекты занятий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Представлено использование дистанционных технологий или электронного обучения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Показана результативность собственной системы использования технологий в процессе обучения предмету: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представлены только предметные результаты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представлены личностные и </w:t>
            </w:r>
            <w:proofErr w:type="spell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9906" w:type="dxa"/>
            <w:gridSpan w:val="3"/>
          </w:tcPr>
          <w:p w:rsidR="00DB3EC2" w:rsidRPr="00DB3EC2" w:rsidRDefault="00DB3EC2" w:rsidP="00100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3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 критерий «Непрерывность профессионального развития учителя»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экспертной деятельности (в предметной комиссии по оценке государственной итоговой аттестации, экспертной группе по аттестации, по проведению общественно-профессиональной экспертизы РУМО, составе жюри олимпиад, конкурсов, соревнований, смотров и др. на разных уровнях </w:t>
            </w:r>
            <w:proofErr w:type="gramEnd"/>
          </w:p>
        </w:tc>
        <w:tc>
          <w:tcPr>
            <w:tcW w:w="2001" w:type="dxa"/>
          </w:tcPr>
          <w:p w:rsidR="00DB3EC2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D">
              <w:rPr>
                <w:rFonts w:ascii="Times New Roman" w:eastAsia="Calibri" w:hAnsi="Times New Roman" w:cs="Times New Roman"/>
                <w:sz w:val="28"/>
                <w:szCs w:val="28"/>
              </w:rPr>
              <w:t>(по принципу поглощения)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Выступления на научно-практических конференциях, семинарах, курсах, </w:t>
            </w:r>
            <w:proofErr w:type="spell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РУМО, «круглых столах»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2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2 баллов</w:t>
            </w:r>
          </w:p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D">
              <w:rPr>
                <w:rFonts w:ascii="Times New Roman" w:eastAsia="Calibri" w:hAnsi="Times New Roman" w:cs="Times New Roman"/>
                <w:sz w:val="28"/>
                <w:szCs w:val="28"/>
              </w:rPr>
              <w:t>(по принципу поглощения)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на региональном, федеральном уровнях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профессиональных объединений, 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творческих групп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2 баллов</w:t>
            </w:r>
          </w:p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(по принципу поглощения)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на региональном, федеральном уровнях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 w:val="restart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Победы в профессиональных конкурсах, проводимых отраслевыми органами управления образованием: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До 4 баллов (по принципу поглощения)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региональных 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</w:tc>
      </w:tr>
      <w:tr w:rsidR="00DB3EC2" w:rsidRPr="0028569C" w:rsidTr="001005E1">
        <w:trPr>
          <w:jc w:val="center"/>
        </w:trPr>
        <w:tc>
          <w:tcPr>
            <w:tcW w:w="675" w:type="dxa"/>
            <w:vMerge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B3EC2" w:rsidRPr="0028569C" w:rsidRDefault="00DB3EC2" w:rsidP="0010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федеральных</w:t>
            </w:r>
            <w:proofErr w:type="gramEnd"/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(победитель, лауреат, участник) </w:t>
            </w:r>
          </w:p>
        </w:tc>
        <w:tc>
          <w:tcPr>
            <w:tcW w:w="2001" w:type="dxa"/>
          </w:tcPr>
          <w:p w:rsidR="00DB3EC2" w:rsidRPr="0028569C" w:rsidRDefault="00DB3EC2" w:rsidP="001005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C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</w:p>
        </w:tc>
      </w:tr>
      <w:bookmarkEnd w:id="0"/>
    </w:tbl>
    <w:p w:rsidR="009D5D2C" w:rsidRPr="009D5D2C" w:rsidRDefault="009D5D2C" w:rsidP="009D5D2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E7D11" w:rsidRPr="00552521" w:rsidRDefault="00BE7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D11" w:rsidRPr="005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1C4"/>
    <w:multiLevelType w:val="hybridMultilevel"/>
    <w:tmpl w:val="858CC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7C7"/>
    <w:multiLevelType w:val="hybridMultilevel"/>
    <w:tmpl w:val="AAF859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13"/>
    <w:rsid w:val="00134DAD"/>
    <w:rsid w:val="0016319F"/>
    <w:rsid w:val="0029223E"/>
    <w:rsid w:val="00303C1E"/>
    <w:rsid w:val="00552521"/>
    <w:rsid w:val="00596ADE"/>
    <w:rsid w:val="00964AE6"/>
    <w:rsid w:val="009D5D2C"/>
    <w:rsid w:val="00BE1713"/>
    <w:rsid w:val="00BE7D11"/>
    <w:rsid w:val="00D60657"/>
    <w:rsid w:val="00DB3EC2"/>
    <w:rsid w:val="00D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Туберозова</cp:lastModifiedBy>
  <cp:revision>4</cp:revision>
  <dcterms:created xsi:type="dcterms:W3CDTF">2022-03-31T10:07:00Z</dcterms:created>
  <dcterms:modified xsi:type="dcterms:W3CDTF">2022-03-31T14:04:00Z</dcterms:modified>
</cp:coreProperties>
</file>